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59D4" w:rsidRDefault="00000000">
      <w:pPr>
        <w:jc w:val="center"/>
        <w:rPr>
          <w:rFonts w:ascii="Arial" w:eastAsia="Arial" w:hAnsi="Arial" w:cs="Arial"/>
          <w:sz w:val="36"/>
          <w:szCs w:val="36"/>
        </w:rPr>
      </w:pPr>
      <w:proofErr w:type="spellStart"/>
      <w:r>
        <w:rPr>
          <w:rFonts w:ascii="Arial" w:eastAsia="Arial" w:hAnsi="Arial" w:cs="Arial"/>
          <w:sz w:val="36"/>
          <w:szCs w:val="36"/>
        </w:rPr>
        <w:t>PostDoc</w:t>
      </w:r>
      <w:proofErr w:type="spellEnd"/>
      <w:r>
        <w:rPr>
          <w:rFonts w:ascii="Arial" w:eastAsia="Arial" w:hAnsi="Arial" w:cs="Arial"/>
          <w:sz w:val="36"/>
          <w:szCs w:val="36"/>
        </w:rPr>
        <w:t xml:space="preserve"> Publishing Grant</w:t>
      </w:r>
    </w:p>
    <w:p w:rsidR="006859D4" w:rsidRDefault="00000000">
      <w:pPr>
        <w:rPr>
          <w:rFonts w:ascii="Arial" w:eastAsia="Arial" w:hAnsi="Arial" w:cs="Arial"/>
          <w:sz w:val="24"/>
          <w:szCs w:val="24"/>
        </w:rPr>
      </w:pPr>
      <w:r>
        <w:rPr>
          <w:rFonts w:ascii="Arial" w:eastAsia="Arial" w:hAnsi="Arial" w:cs="Arial"/>
          <w:sz w:val="24"/>
          <w:szCs w:val="24"/>
        </w:rPr>
        <w:t xml:space="preserve">The National Committee of the GSNZ, in partnership with the Royal Society of New Zealand, is offering grants of up to $2,200* to support recently submitted or soon-to-submit PhD students, to encourage them to publish their PhD thesis work in peer-reviewed journals during the transitional period between thesis submission and employment. </w:t>
      </w:r>
    </w:p>
    <w:p w:rsidR="006859D4" w:rsidRDefault="00000000">
      <w:pPr>
        <w:rPr>
          <w:rFonts w:ascii="Arial" w:eastAsia="Arial" w:hAnsi="Arial" w:cs="Arial"/>
        </w:rPr>
      </w:pPr>
      <w:r>
        <w:rPr>
          <w:rFonts w:ascii="Arial" w:eastAsia="Arial" w:hAnsi="Arial" w:cs="Arial"/>
        </w:rPr>
        <w:t>*$1,200 is to be paid up front to any successful candidate. An additional $1,000 is to be paid if one or more of the recipient’s manuscripts are eventually accepted for publication in the New Zealand Journal of Geology and Geophysics (NZJGG). Your articles may be published open access free of charge if you’re affiliated with one of the participating institutions; general eligibility criteria and terms apply (</w:t>
      </w:r>
      <w:hyperlink r:id="rId8">
        <w:r>
          <w:rPr>
            <w:rFonts w:ascii="Arial" w:eastAsia="Arial" w:hAnsi="Arial" w:cs="Arial"/>
          </w:rPr>
          <w:t>https://caul.libguides.com/read-and-publish/wiley</w:t>
        </w:r>
      </w:hyperlink>
      <w:r>
        <w:rPr>
          <w:rFonts w:ascii="Arial" w:eastAsia="Arial" w:hAnsi="Arial" w:cs="Arial"/>
        </w:rPr>
        <w:t>)</w:t>
      </w:r>
    </w:p>
    <w:p w:rsidR="006859D4" w:rsidRDefault="006859D4">
      <w:pPr>
        <w:rPr>
          <w:rFonts w:ascii="Arial" w:eastAsia="Arial" w:hAnsi="Arial" w:cs="Arial"/>
          <w:i/>
          <w:sz w:val="24"/>
          <w:szCs w:val="24"/>
        </w:rPr>
      </w:pPr>
    </w:p>
    <w:p w:rsidR="006859D4" w:rsidRDefault="00000000">
      <w:pPr>
        <w:rPr>
          <w:rFonts w:ascii="Arial" w:eastAsia="Arial" w:hAnsi="Arial" w:cs="Arial"/>
          <w:i/>
          <w:sz w:val="24"/>
          <w:szCs w:val="24"/>
        </w:rPr>
      </w:pPr>
      <w:r>
        <w:rPr>
          <w:rFonts w:ascii="Arial" w:eastAsia="Arial" w:hAnsi="Arial" w:cs="Arial"/>
          <w:i/>
          <w:sz w:val="24"/>
          <w:szCs w:val="24"/>
        </w:rPr>
        <w:t xml:space="preserve">To be eligible </w:t>
      </w:r>
      <w:r>
        <w:rPr>
          <w:rFonts w:ascii="Arial" w:eastAsia="Arial" w:hAnsi="Arial" w:cs="Arial"/>
          <w:i/>
          <w:sz w:val="24"/>
          <w:szCs w:val="24"/>
          <w:u w:val="single"/>
        </w:rPr>
        <w:t>to apply</w:t>
      </w:r>
      <w:r>
        <w:rPr>
          <w:rFonts w:ascii="Arial" w:eastAsia="Arial" w:hAnsi="Arial" w:cs="Arial"/>
          <w:i/>
          <w:sz w:val="24"/>
          <w:szCs w:val="24"/>
        </w:rPr>
        <w:t xml:space="preserve"> for this grant </w:t>
      </w:r>
      <w:r>
        <w:rPr>
          <w:rFonts w:ascii="Arial" w:eastAsia="Arial" w:hAnsi="Arial" w:cs="Arial"/>
          <w:i/>
          <w:sz w:val="24"/>
          <w:szCs w:val="24"/>
          <w:u w:val="single"/>
        </w:rPr>
        <w:t>at the time of application</w:t>
      </w:r>
      <w:r>
        <w:rPr>
          <w:rFonts w:ascii="Arial" w:eastAsia="Arial" w:hAnsi="Arial" w:cs="Arial"/>
          <w:i/>
          <w:sz w:val="24"/>
          <w:szCs w:val="24"/>
        </w:rPr>
        <w:t>, you must:</w:t>
      </w:r>
    </w:p>
    <w:p w:rsidR="006859D4" w:rsidRDefault="00000000">
      <w:pPr>
        <w:numPr>
          <w:ilvl w:val="0"/>
          <w:numId w:val="3"/>
        </w:numPr>
        <w:spacing w:after="0" w:line="240" w:lineRule="auto"/>
        <w:rPr>
          <w:rFonts w:ascii="Arial" w:eastAsia="Arial" w:hAnsi="Arial" w:cs="Arial"/>
        </w:rPr>
      </w:pPr>
      <w:r>
        <w:rPr>
          <w:rFonts w:ascii="Arial" w:eastAsia="Arial" w:hAnsi="Arial" w:cs="Arial"/>
        </w:rPr>
        <w:t>Be a current financial member of the GSNZ.</w:t>
      </w:r>
    </w:p>
    <w:p w:rsidR="006859D4" w:rsidRDefault="00000000">
      <w:pPr>
        <w:numPr>
          <w:ilvl w:val="0"/>
          <w:numId w:val="3"/>
        </w:numPr>
        <w:spacing w:after="0" w:line="240" w:lineRule="auto"/>
        <w:rPr>
          <w:rFonts w:ascii="Arial" w:eastAsia="Arial" w:hAnsi="Arial" w:cs="Arial"/>
        </w:rPr>
      </w:pPr>
      <w:r>
        <w:rPr>
          <w:rFonts w:ascii="Arial" w:eastAsia="Arial" w:hAnsi="Arial" w:cs="Arial"/>
        </w:rPr>
        <w:t xml:space="preserve">Be either: within 3 months of submitting your PhD thesis*; or have submitted your thesis and are awaiting viva (oral </w:t>
      </w:r>
      <w:proofErr w:type="spellStart"/>
      <w:r>
        <w:rPr>
          <w:rFonts w:ascii="Arial" w:eastAsia="Arial" w:hAnsi="Arial" w:cs="Arial"/>
        </w:rPr>
        <w:t>defense</w:t>
      </w:r>
      <w:proofErr w:type="spellEnd"/>
      <w:r>
        <w:rPr>
          <w:rFonts w:ascii="Arial" w:eastAsia="Arial" w:hAnsi="Arial" w:cs="Arial"/>
        </w:rPr>
        <w:t>); or have successfully sat your viva within the past 3 months.</w:t>
      </w:r>
    </w:p>
    <w:p w:rsidR="006859D4" w:rsidRDefault="00000000">
      <w:pPr>
        <w:numPr>
          <w:ilvl w:val="0"/>
          <w:numId w:val="3"/>
        </w:numPr>
        <w:spacing w:after="0" w:line="240" w:lineRule="auto"/>
        <w:rPr>
          <w:rFonts w:ascii="Arial" w:eastAsia="Arial" w:hAnsi="Arial" w:cs="Arial"/>
        </w:rPr>
      </w:pPr>
      <w:r>
        <w:rPr>
          <w:rFonts w:ascii="Arial" w:eastAsia="Arial" w:hAnsi="Arial" w:cs="Arial"/>
        </w:rPr>
        <w:t>Have a thesis chapter or other thesis material that you are able to prepare as a viable manuscript for submission to a peer-reviewed journal article;</w:t>
      </w:r>
    </w:p>
    <w:p w:rsidR="006859D4" w:rsidRDefault="006859D4">
      <w:pPr>
        <w:spacing w:after="200" w:line="240" w:lineRule="auto"/>
        <w:ind w:left="720"/>
        <w:rPr>
          <w:rFonts w:ascii="Arial" w:eastAsia="Arial" w:hAnsi="Arial" w:cs="Arial"/>
        </w:rPr>
      </w:pPr>
    </w:p>
    <w:p w:rsidR="006859D4" w:rsidRDefault="00000000">
      <w:pPr>
        <w:rPr>
          <w:rFonts w:ascii="Arial" w:eastAsia="Arial" w:hAnsi="Arial" w:cs="Arial"/>
        </w:rPr>
      </w:pPr>
      <w:r>
        <w:rPr>
          <w:rFonts w:ascii="Arial" w:eastAsia="Arial" w:hAnsi="Arial" w:cs="Arial"/>
          <w:sz w:val="24"/>
          <w:szCs w:val="24"/>
        </w:rPr>
        <w:t xml:space="preserve">Further rules and eligibility for this award are included as an appendix to this form. Please read these </w:t>
      </w:r>
      <w:r>
        <w:rPr>
          <w:rFonts w:ascii="Arial" w:eastAsia="Arial" w:hAnsi="Arial" w:cs="Arial"/>
          <w:sz w:val="24"/>
          <w:szCs w:val="24"/>
          <w:u w:val="single"/>
        </w:rPr>
        <w:t xml:space="preserve">before </w:t>
      </w:r>
      <w:r>
        <w:rPr>
          <w:rFonts w:ascii="Arial" w:eastAsia="Arial" w:hAnsi="Arial" w:cs="Arial"/>
          <w:sz w:val="24"/>
          <w:szCs w:val="24"/>
        </w:rPr>
        <w:t>completing the application.</w:t>
      </w:r>
    </w:p>
    <w:p w:rsidR="006859D4" w:rsidRDefault="006859D4">
      <w:pPr>
        <w:spacing w:after="0" w:line="240" w:lineRule="auto"/>
        <w:rPr>
          <w:rFonts w:ascii="Arial" w:eastAsia="Arial" w:hAnsi="Arial" w:cs="Arial"/>
        </w:rPr>
      </w:pPr>
    </w:p>
    <w:p w:rsidR="006859D4" w:rsidRDefault="00000000">
      <w:pPr>
        <w:rPr>
          <w:rFonts w:ascii="Arial" w:eastAsia="Arial" w:hAnsi="Arial" w:cs="Arial"/>
          <w:sz w:val="24"/>
          <w:szCs w:val="24"/>
        </w:rPr>
      </w:pPr>
      <w:r>
        <w:rPr>
          <w:rFonts w:ascii="Arial" w:eastAsia="Arial" w:hAnsi="Arial" w:cs="Arial"/>
          <w:sz w:val="24"/>
          <w:szCs w:val="24"/>
        </w:rPr>
        <w:t>Please complete all sections of this form. Once complete, please email your form to the GSNZ Vice President (</w:t>
      </w:r>
      <w:hyperlink r:id="rId9">
        <w:r>
          <w:rPr>
            <w:rFonts w:ascii="Arial" w:eastAsia="Arial" w:hAnsi="Arial" w:cs="Arial"/>
            <w:color w:val="1155CC"/>
            <w:sz w:val="24"/>
            <w:szCs w:val="24"/>
            <w:u w:val="single"/>
          </w:rPr>
          <w:t>vp@gsnz.org.nz</w:t>
        </w:r>
      </w:hyperlink>
      <w:r>
        <w:rPr>
          <w:rFonts w:ascii="Arial" w:eastAsia="Arial" w:hAnsi="Arial" w:cs="Arial"/>
          <w:sz w:val="24"/>
          <w:szCs w:val="24"/>
        </w:rPr>
        <w:t xml:space="preserve">). </w:t>
      </w:r>
    </w:p>
    <w:p w:rsidR="006859D4" w:rsidRDefault="006859D4">
      <w:pPr>
        <w:rPr>
          <w:rFonts w:ascii="Arial" w:eastAsia="Arial" w:hAnsi="Arial" w:cs="Arial"/>
          <w:sz w:val="24"/>
          <w:szCs w:val="24"/>
        </w:rPr>
      </w:pPr>
    </w:p>
    <w:p w:rsidR="006859D4" w:rsidRDefault="006859D4">
      <w:pPr>
        <w:rPr>
          <w:rFonts w:ascii="Arial" w:eastAsia="Arial" w:hAnsi="Arial" w:cs="Arial"/>
          <w:sz w:val="24"/>
          <w:szCs w:val="24"/>
        </w:rPr>
      </w:pPr>
    </w:p>
    <w:p w:rsidR="006859D4" w:rsidRDefault="006859D4">
      <w:pPr>
        <w:rPr>
          <w:rFonts w:ascii="Arial" w:eastAsia="Arial" w:hAnsi="Arial" w:cs="Arial"/>
          <w:sz w:val="24"/>
          <w:szCs w:val="24"/>
        </w:rPr>
      </w:pPr>
    </w:p>
    <w:p w:rsidR="006859D4" w:rsidRDefault="006859D4">
      <w:pPr>
        <w:rPr>
          <w:rFonts w:ascii="Arial" w:eastAsia="Arial" w:hAnsi="Arial" w:cs="Arial"/>
          <w:b/>
          <w:i/>
          <w:sz w:val="28"/>
          <w:szCs w:val="28"/>
        </w:rPr>
      </w:pPr>
    </w:p>
    <w:p w:rsidR="006859D4" w:rsidRDefault="00000000">
      <w:pPr>
        <w:rPr>
          <w:rFonts w:ascii="Arial" w:eastAsia="Arial" w:hAnsi="Arial" w:cs="Arial"/>
          <w:b/>
          <w:sz w:val="28"/>
          <w:szCs w:val="28"/>
        </w:rPr>
      </w:pPr>
      <w:r>
        <w:br w:type="page"/>
      </w:r>
    </w:p>
    <w:p w:rsidR="006859D4" w:rsidRDefault="00000000">
      <w:pPr>
        <w:rPr>
          <w:rFonts w:ascii="Arial" w:eastAsia="Arial" w:hAnsi="Arial" w:cs="Arial"/>
          <w:b/>
          <w:sz w:val="28"/>
          <w:szCs w:val="28"/>
        </w:rPr>
      </w:pPr>
      <w:r>
        <w:rPr>
          <w:rFonts w:ascii="Arial" w:eastAsia="Arial" w:hAnsi="Arial" w:cs="Arial"/>
          <w:b/>
          <w:sz w:val="28"/>
          <w:szCs w:val="28"/>
        </w:rPr>
        <w:lastRenderedPageBreak/>
        <w:t>Section 1: Details of Applicant &amp; Referee</w:t>
      </w:r>
    </w:p>
    <w:p w:rsidR="006859D4" w:rsidRDefault="00000000">
      <w:pPr>
        <w:rPr>
          <w:rFonts w:ascii="Arial" w:eastAsia="Arial" w:hAnsi="Arial" w:cs="Arial"/>
          <w:sz w:val="24"/>
          <w:szCs w:val="24"/>
        </w:rPr>
      </w:pPr>
      <w:r>
        <w:rPr>
          <w:rFonts w:ascii="Arial" w:eastAsia="Arial" w:hAnsi="Arial" w:cs="Arial"/>
          <w:sz w:val="24"/>
          <w:szCs w:val="24"/>
        </w:rPr>
        <w:t xml:space="preserve">Name of applicant: </w:t>
      </w:r>
    </w:p>
    <w:p w:rsidR="006859D4" w:rsidRDefault="00000000">
      <w:pPr>
        <w:rPr>
          <w:rFonts w:ascii="Arial" w:eastAsia="Arial" w:hAnsi="Arial" w:cs="Arial"/>
          <w:sz w:val="24"/>
          <w:szCs w:val="24"/>
        </w:rPr>
      </w:pPr>
      <w:r>
        <w:rPr>
          <w:rFonts w:ascii="Arial" w:eastAsia="Arial" w:hAnsi="Arial" w:cs="Arial"/>
          <w:sz w:val="24"/>
          <w:szCs w:val="24"/>
        </w:rPr>
        <w:t>GSNZ Member number:</w:t>
      </w:r>
    </w:p>
    <w:p w:rsidR="006859D4" w:rsidRDefault="00000000">
      <w:pPr>
        <w:rPr>
          <w:rFonts w:ascii="Arial" w:eastAsia="Arial" w:hAnsi="Arial" w:cs="Arial"/>
          <w:sz w:val="24"/>
          <w:szCs w:val="24"/>
        </w:rPr>
      </w:pPr>
      <w:r>
        <w:rPr>
          <w:rFonts w:ascii="Arial" w:eastAsia="Arial" w:hAnsi="Arial" w:cs="Arial"/>
          <w:sz w:val="24"/>
          <w:szCs w:val="24"/>
        </w:rPr>
        <w:t>Email:</w:t>
      </w:r>
    </w:p>
    <w:p w:rsidR="006859D4" w:rsidRDefault="00000000">
      <w:pPr>
        <w:rPr>
          <w:rFonts w:ascii="Arial" w:eastAsia="Arial" w:hAnsi="Arial" w:cs="Arial"/>
          <w:sz w:val="24"/>
          <w:szCs w:val="24"/>
        </w:rPr>
      </w:pPr>
      <w:r>
        <w:rPr>
          <w:rFonts w:ascii="Arial" w:eastAsia="Arial" w:hAnsi="Arial" w:cs="Arial"/>
          <w:sz w:val="24"/>
          <w:szCs w:val="24"/>
        </w:rPr>
        <w:t xml:space="preserve">Institution to which you are/were enrolled for your PhD: </w:t>
      </w:r>
    </w:p>
    <w:p w:rsidR="006859D4" w:rsidRDefault="00000000">
      <w:pPr>
        <w:rPr>
          <w:rFonts w:ascii="Arial" w:eastAsia="Arial" w:hAnsi="Arial" w:cs="Arial"/>
          <w:sz w:val="24"/>
          <w:szCs w:val="24"/>
        </w:rPr>
      </w:pPr>
      <w:r>
        <w:rPr>
          <w:rFonts w:ascii="Arial" w:eastAsia="Arial" w:hAnsi="Arial" w:cs="Arial"/>
          <w:sz w:val="24"/>
          <w:szCs w:val="24"/>
        </w:rPr>
        <w:t>Which of the following applies:</w:t>
      </w:r>
    </w:p>
    <w:p w:rsidR="006859D4" w:rsidRDefault="00000000">
      <w:pPr>
        <w:numPr>
          <w:ilvl w:val="0"/>
          <w:numId w:val="4"/>
        </w:numPr>
        <w:spacing w:after="0" w:line="240" w:lineRule="auto"/>
        <w:rPr>
          <w:rFonts w:ascii="Arial" w:eastAsia="Arial" w:hAnsi="Arial" w:cs="Arial"/>
          <w:b/>
          <w:sz w:val="18"/>
          <w:szCs w:val="18"/>
        </w:rPr>
      </w:pPr>
      <w:r>
        <w:rPr>
          <w:rFonts w:ascii="Arial" w:eastAsia="Arial" w:hAnsi="Arial" w:cs="Arial"/>
        </w:rPr>
        <w:t>Within 3 months of submitting your PhD thesis</w:t>
      </w:r>
    </w:p>
    <w:p w:rsidR="006859D4" w:rsidRDefault="00000000">
      <w:pPr>
        <w:numPr>
          <w:ilvl w:val="0"/>
          <w:numId w:val="4"/>
        </w:numPr>
        <w:spacing w:after="0" w:line="240" w:lineRule="auto"/>
        <w:rPr>
          <w:rFonts w:ascii="Arial" w:eastAsia="Arial" w:hAnsi="Arial" w:cs="Arial"/>
          <w:b/>
          <w:sz w:val="18"/>
          <w:szCs w:val="18"/>
        </w:rPr>
      </w:pPr>
      <w:r>
        <w:rPr>
          <w:rFonts w:ascii="Arial" w:eastAsia="Arial" w:hAnsi="Arial" w:cs="Arial"/>
        </w:rPr>
        <w:t xml:space="preserve">Have submitted your thesis and are awaiting viva (oral </w:t>
      </w:r>
      <w:proofErr w:type="spellStart"/>
      <w:r>
        <w:rPr>
          <w:rFonts w:ascii="Arial" w:eastAsia="Arial" w:hAnsi="Arial" w:cs="Arial"/>
        </w:rPr>
        <w:t>defense</w:t>
      </w:r>
      <w:proofErr w:type="spellEnd"/>
      <w:r>
        <w:rPr>
          <w:rFonts w:ascii="Arial" w:eastAsia="Arial" w:hAnsi="Arial" w:cs="Arial"/>
        </w:rPr>
        <w:t>)</w:t>
      </w:r>
    </w:p>
    <w:p w:rsidR="006859D4" w:rsidRDefault="00000000">
      <w:pPr>
        <w:numPr>
          <w:ilvl w:val="0"/>
          <w:numId w:val="4"/>
        </w:numPr>
        <w:spacing w:after="0" w:line="240" w:lineRule="auto"/>
        <w:rPr>
          <w:rFonts w:ascii="Arial" w:eastAsia="Arial" w:hAnsi="Arial" w:cs="Arial"/>
          <w:b/>
          <w:sz w:val="18"/>
          <w:szCs w:val="18"/>
        </w:rPr>
      </w:pPr>
      <w:r>
        <w:rPr>
          <w:rFonts w:ascii="Arial" w:eastAsia="Arial" w:hAnsi="Arial" w:cs="Arial"/>
        </w:rPr>
        <w:t>Have successfully sat your viva within the past 3 months</w:t>
      </w:r>
    </w:p>
    <w:p w:rsidR="006859D4" w:rsidRDefault="006859D4">
      <w:pPr>
        <w:rPr>
          <w:rFonts w:ascii="Arial" w:eastAsia="Arial" w:hAnsi="Arial" w:cs="Arial"/>
          <w:sz w:val="24"/>
          <w:szCs w:val="24"/>
        </w:rPr>
      </w:pPr>
    </w:p>
    <w:p w:rsidR="006859D4" w:rsidRDefault="00000000">
      <w:pPr>
        <w:rPr>
          <w:rFonts w:ascii="Arial" w:eastAsia="Arial" w:hAnsi="Arial" w:cs="Arial"/>
          <w:sz w:val="24"/>
          <w:szCs w:val="24"/>
        </w:rPr>
      </w:pPr>
      <w:r>
        <w:rPr>
          <w:rFonts w:ascii="Arial" w:eastAsia="Arial" w:hAnsi="Arial" w:cs="Arial"/>
          <w:sz w:val="24"/>
          <w:szCs w:val="24"/>
        </w:rPr>
        <w:t>Are you currently living in NZ?</w:t>
      </w:r>
    </w:p>
    <w:p w:rsidR="006859D4" w:rsidRDefault="00000000">
      <w:pPr>
        <w:numPr>
          <w:ilvl w:val="0"/>
          <w:numId w:val="4"/>
        </w:numPr>
        <w:spacing w:after="0"/>
        <w:rPr>
          <w:rFonts w:ascii="Arial" w:eastAsia="Arial" w:hAnsi="Arial" w:cs="Arial"/>
          <w:b/>
          <w:sz w:val="18"/>
          <w:szCs w:val="18"/>
        </w:rPr>
      </w:pPr>
      <w:r>
        <w:rPr>
          <w:rFonts w:ascii="Arial" w:eastAsia="Arial" w:hAnsi="Arial" w:cs="Arial"/>
          <w:b/>
          <w:sz w:val="18"/>
          <w:szCs w:val="18"/>
        </w:rPr>
        <w:t>Yes</w:t>
      </w:r>
    </w:p>
    <w:p w:rsidR="006859D4" w:rsidRDefault="00000000">
      <w:pPr>
        <w:numPr>
          <w:ilvl w:val="0"/>
          <w:numId w:val="4"/>
        </w:numPr>
        <w:rPr>
          <w:rFonts w:ascii="Arial" w:eastAsia="Arial" w:hAnsi="Arial" w:cs="Arial"/>
          <w:b/>
          <w:sz w:val="18"/>
          <w:szCs w:val="18"/>
        </w:rPr>
      </w:pPr>
      <w:r>
        <w:rPr>
          <w:rFonts w:ascii="Arial" w:eastAsia="Arial" w:hAnsi="Arial" w:cs="Arial"/>
          <w:b/>
          <w:sz w:val="18"/>
          <w:szCs w:val="18"/>
        </w:rPr>
        <w:t>No</w:t>
      </w:r>
    </w:p>
    <w:p w:rsidR="006859D4" w:rsidRDefault="006859D4">
      <w:pPr>
        <w:rPr>
          <w:rFonts w:ascii="Arial" w:eastAsia="Arial" w:hAnsi="Arial" w:cs="Arial"/>
          <w:sz w:val="24"/>
          <w:szCs w:val="24"/>
        </w:rPr>
      </w:pPr>
    </w:p>
    <w:p w:rsidR="006859D4" w:rsidRDefault="006859D4">
      <w:pPr>
        <w:rPr>
          <w:rFonts w:ascii="Arial" w:eastAsia="Arial" w:hAnsi="Arial" w:cs="Arial"/>
          <w:sz w:val="24"/>
          <w:szCs w:val="24"/>
        </w:rPr>
      </w:pPr>
    </w:p>
    <w:p w:rsidR="006859D4" w:rsidRDefault="00000000">
      <w:pPr>
        <w:rPr>
          <w:rFonts w:ascii="Arial" w:eastAsia="Arial" w:hAnsi="Arial" w:cs="Arial"/>
          <w:sz w:val="24"/>
          <w:szCs w:val="24"/>
        </w:rPr>
      </w:pPr>
      <w:r>
        <w:rPr>
          <w:rFonts w:ascii="Arial" w:eastAsia="Arial" w:hAnsi="Arial" w:cs="Arial"/>
          <w:sz w:val="24"/>
          <w:szCs w:val="24"/>
        </w:rPr>
        <w:t xml:space="preserve">Applicants are required to arrange for ONE referee statement / letter from the project supervisor verifying the potential/viability of the article(s) for publication and the suitability of it/them for the target journal(s), and their support for your application. </w:t>
      </w:r>
    </w:p>
    <w:p w:rsidR="006859D4" w:rsidRDefault="00000000">
      <w:pPr>
        <w:rPr>
          <w:rFonts w:ascii="Arial" w:eastAsia="Arial" w:hAnsi="Arial" w:cs="Arial"/>
          <w:sz w:val="24"/>
          <w:szCs w:val="24"/>
        </w:rPr>
      </w:pPr>
      <w:r>
        <w:rPr>
          <w:rFonts w:ascii="Arial" w:eastAsia="Arial" w:hAnsi="Arial" w:cs="Arial"/>
          <w:sz w:val="24"/>
          <w:szCs w:val="24"/>
        </w:rPr>
        <w:t>This may be either attached to this application form, or it may be sent directly from the Referee to the Awards Subcommittee Chair (vp@gsnz.org.nz), to be received on or before the closing date for applications.</w:t>
      </w:r>
    </w:p>
    <w:p w:rsidR="006859D4" w:rsidRDefault="00000000">
      <w:pPr>
        <w:rPr>
          <w:rFonts w:ascii="Arial" w:eastAsia="Arial" w:hAnsi="Arial" w:cs="Arial"/>
          <w:sz w:val="24"/>
          <w:szCs w:val="24"/>
        </w:rPr>
      </w:pPr>
      <w:r>
        <w:rPr>
          <w:rFonts w:ascii="Arial" w:eastAsia="Arial" w:hAnsi="Arial" w:cs="Arial"/>
          <w:sz w:val="24"/>
          <w:szCs w:val="24"/>
        </w:rPr>
        <w:t xml:space="preserve">Name of Referee: </w:t>
      </w:r>
    </w:p>
    <w:p w:rsidR="006859D4" w:rsidRDefault="00000000">
      <w:pPr>
        <w:rPr>
          <w:rFonts w:ascii="Arial" w:eastAsia="Arial" w:hAnsi="Arial" w:cs="Arial"/>
          <w:sz w:val="24"/>
          <w:szCs w:val="24"/>
        </w:rPr>
      </w:pPr>
      <w:r>
        <w:rPr>
          <w:rFonts w:ascii="Arial" w:eastAsia="Arial" w:hAnsi="Arial" w:cs="Arial"/>
          <w:sz w:val="24"/>
          <w:szCs w:val="24"/>
        </w:rPr>
        <w:t>Position:</w:t>
      </w:r>
    </w:p>
    <w:p w:rsidR="006859D4" w:rsidRDefault="00000000">
      <w:pPr>
        <w:rPr>
          <w:rFonts w:ascii="Arial" w:eastAsia="Arial" w:hAnsi="Arial" w:cs="Arial"/>
          <w:sz w:val="24"/>
          <w:szCs w:val="24"/>
        </w:rPr>
      </w:pPr>
      <w:r>
        <w:rPr>
          <w:rFonts w:ascii="Arial" w:eastAsia="Arial" w:hAnsi="Arial" w:cs="Arial"/>
          <w:sz w:val="24"/>
          <w:szCs w:val="24"/>
        </w:rPr>
        <w:t>Institution:</w:t>
      </w:r>
    </w:p>
    <w:p w:rsidR="006859D4" w:rsidRDefault="00000000">
      <w:pPr>
        <w:rPr>
          <w:rFonts w:ascii="Arial" w:eastAsia="Arial" w:hAnsi="Arial" w:cs="Arial"/>
          <w:sz w:val="24"/>
          <w:szCs w:val="24"/>
        </w:rPr>
      </w:pPr>
      <w:r>
        <w:rPr>
          <w:rFonts w:ascii="Arial" w:eastAsia="Arial" w:hAnsi="Arial" w:cs="Arial"/>
          <w:sz w:val="24"/>
          <w:szCs w:val="24"/>
        </w:rPr>
        <w:t>Relationship to you:</w:t>
      </w:r>
    </w:p>
    <w:p w:rsidR="006859D4" w:rsidRDefault="00000000">
      <w:pPr>
        <w:rPr>
          <w:rFonts w:ascii="Arial" w:eastAsia="Arial" w:hAnsi="Arial" w:cs="Arial"/>
          <w:sz w:val="24"/>
          <w:szCs w:val="24"/>
        </w:rPr>
      </w:pPr>
      <w:r>
        <w:rPr>
          <w:rFonts w:ascii="Arial" w:eastAsia="Arial" w:hAnsi="Arial" w:cs="Arial"/>
          <w:sz w:val="24"/>
          <w:szCs w:val="24"/>
        </w:rPr>
        <w:t>Email:</w:t>
      </w:r>
    </w:p>
    <w:p w:rsidR="006859D4" w:rsidRDefault="00000000">
      <w:pPr>
        <w:rPr>
          <w:rFonts w:ascii="Arial" w:eastAsia="Arial" w:hAnsi="Arial" w:cs="Arial"/>
          <w:sz w:val="24"/>
          <w:szCs w:val="24"/>
        </w:rPr>
      </w:pPr>
      <w:r>
        <w:rPr>
          <w:rFonts w:ascii="Arial" w:eastAsia="Arial" w:hAnsi="Arial" w:cs="Arial"/>
          <w:sz w:val="24"/>
          <w:szCs w:val="24"/>
        </w:rPr>
        <w:t>Phone:</w:t>
      </w:r>
    </w:p>
    <w:p w:rsidR="006859D4" w:rsidRDefault="006859D4">
      <w:pPr>
        <w:rPr>
          <w:rFonts w:ascii="Arial" w:eastAsia="Arial" w:hAnsi="Arial" w:cs="Arial"/>
          <w:b/>
          <w:sz w:val="24"/>
          <w:szCs w:val="24"/>
        </w:rPr>
      </w:pPr>
    </w:p>
    <w:p w:rsidR="006859D4" w:rsidRDefault="006859D4">
      <w:pPr>
        <w:rPr>
          <w:rFonts w:ascii="Arial" w:eastAsia="Arial" w:hAnsi="Arial" w:cs="Arial"/>
          <w:b/>
          <w:sz w:val="28"/>
          <w:szCs w:val="28"/>
        </w:rPr>
      </w:pPr>
    </w:p>
    <w:p w:rsidR="006859D4" w:rsidRDefault="006859D4">
      <w:pPr>
        <w:rPr>
          <w:rFonts w:ascii="Arial" w:eastAsia="Arial" w:hAnsi="Arial" w:cs="Arial"/>
          <w:b/>
          <w:sz w:val="28"/>
          <w:szCs w:val="28"/>
        </w:rPr>
      </w:pPr>
    </w:p>
    <w:p w:rsidR="006859D4" w:rsidRDefault="00000000">
      <w:pPr>
        <w:rPr>
          <w:rFonts w:ascii="Arial" w:eastAsia="Arial" w:hAnsi="Arial" w:cs="Arial"/>
          <w:b/>
          <w:sz w:val="28"/>
          <w:szCs w:val="28"/>
        </w:rPr>
      </w:pPr>
      <w:r>
        <w:br w:type="page"/>
      </w:r>
    </w:p>
    <w:p w:rsidR="006859D4" w:rsidRDefault="00000000">
      <w:pPr>
        <w:rPr>
          <w:rFonts w:ascii="Arial" w:eastAsia="Arial" w:hAnsi="Arial" w:cs="Arial"/>
          <w:b/>
          <w:sz w:val="28"/>
          <w:szCs w:val="28"/>
        </w:rPr>
      </w:pPr>
      <w:r>
        <w:rPr>
          <w:rFonts w:ascii="Arial" w:eastAsia="Arial" w:hAnsi="Arial" w:cs="Arial"/>
          <w:b/>
          <w:sz w:val="28"/>
          <w:szCs w:val="28"/>
        </w:rPr>
        <w:lastRenderedPageBreak/>
        <w:t>Section 2: Manuscript Plan</w:t>
      </w:r>
    </w:p>
    <w:p w:rsidR="006859D4" w:rsidRDefault="00000000">
      <w:pPr>
        <w:rPr>
          <w:rFonts w:ascii="Arial" w:eastAsia="Arial" w:hAnsi="Arial" w:cs="Arial"/>
          <w:sz w:val="24"/>
          <w:szCs w:val="24"/>
        </w:rPr>
      </w:pPr>
      <w:r>
        <w:rPr>
          <w:rFonts w:ascii="Arial" w:eastAsia="Arial" w:hAnsi="Arial" w:cs="Arial"/>
          <w:sz w:val="24"/>
          <w:szCs w:val="24"/>
        </w:rPr>
        <w:t>For each thesis manuscript you propose to prepare*, provide a brief manuscript plan including:</w:t>
      </w:r>
    </w:p>
    <w:p w:rsidR="006859D4" w:rsidRDefault="00000000">
      <w:pPr>
        <w:numPr>
          <w:ilvl w:val="0"/>
          <w:numId w:val="1"/>
        </w:numPr>
        <w:spacing w:after="0"/>
        <w:rPr>
          <w:rFonts w:ascii="Arial" w:eastAsia="Arial" w:hAnsi="Arial" w:cs="Arial"/>
          <w:sz w:val="24"/>
          <w:szCs w:val="24"/>
        </w:rPr>
      </w:pPr>
      <w:r>
        <w:rPr>
          <w:rFonts w:ascii="Arial" w:eastAsia="Arial" w:hAnsi="Arial" w:cs="Arial"/>
          <w:sz w:val="24"/>
          <w:szCs w:val="24"/>
        </w:rPr>
        <w:t>Preliminary title:</w:t>
      </w:r>
    </w:p>
    <w:p w:rsidR="006859D4" w:rsidRDefault="00000000">
      <w:pPr>
        <w:numPr>
          <w:ilvl w:val="0"/>
          <w:numId w:val="1"/>
        </w:numPr>
        <w:spacing w:after="0"/>
        <w:rPr>
          <w:rFonts w:ascii="Arial" w:eastAsia="Arial" w:hAnsi="Arial" w:cs="Arial"/>
          <w:sz w:val="24"/>
          <w:szCs w:val="24"/>
        </w:rPr>
      </w:pPr>
      <w:r>
        <w:rPr>
          <w:rFonts w:ascii="Arial" w:eastAsia="Arial" w:hAnsi="Arial" w:cs="Arial"/>
          <w:sz w:val="24"/>
          <w:szCs w:val="24"/>
        </w:rPr>
        <w:t>Target journal to submit to:</w:t>
      </w:r>
    </w:p>
    <w:p w:rsidR="006859D4" w:rsidRDefault="00000000">
      <w:pPr>
        <w:numPr>
          <w:ilvl w:val="0"/>
          <w:numId w:val="1"/>
        </w:numPr>
        <w:spacing w:after="0"/>
        <w:rPr>
          <w:rFonts w:ascii="Arial" w:eastAsia="Arial" w:hAnsi="Arial" w:cs="Arial"/>
          <w:sz w:val="24"/>
          <w:szCs w:val="24"/>
        </w:rPr>
      </w:pPr>
      <w:r>
        <w:rPr>
          <w:rFonts w:ascii="Arial" w:eastAsia="Arial" w:hAnsi="Arial" w:cs="Arial"/>
          <w:sz w:val="24"/>
          <w:szCs w:val="24"/>
        </w:rPr>
        <w:t>Brief summary of the manuscript and what part of your PhD thesis it arises from (max 250 words):</w:t>
      </w:r>
    </w:p>
    <w:p w:rsidR="006859D4" w:rsidRDefault="00000000">
      <w:pPr>
        <w:numPr>
          <w:ilvl w:val="0"/>
          <w:numId w:val="1"/>
        </w:numPr>
        <w:rPr>
          <w:rFonts w:ascii="Arial" w:eastAsia="Arial" w:hAnsi="Arial" w:cs="Arial"/>
          <w:sz w:val="24"/>
          <w:szCs w:val="24"/>
        </w:rPr>
      </w:pPr>
      <w:r>
        <w:rPr>
          <w:rFonts w:ascii="Arial" w:eastAsia="Arial" w:hAnsi="Arial" w:cs="Arial"/>
          <w:sz w:val="24"/>
          <w:szCs w:val="24"/>
        </w:rPr>
        <w:t>A proposed timeline for submission:</w:t>
      </w:r>
    </w:p>
    <w:p w:rsidR="006859D4" w:rsidRDefault="00000000">
      <w:pPr>
        <w:rPr>
          <w:rFonts w:ascii="Arial" w:eastAsia="Arial" w:hAnsi="Arial" w:cs="Arial"/>
        </w:rPr>
      </w:pPr>
      <w:r>
        <w:rPr>
          <w:rFonts w:ascii="Arial" w:eastAsia="Arial" w:hAnsi="Arial" w:cs="Arial"/>
        </w:rPr>
        <w:t>* We recommend having a plan for no more than three manuscripts (one to two would be more typical).</w:t>
      </w:r>
    </w:p>
    <w:p w:rsidR="006859D4" w:rsidRDefault="006859D4">
      <w:pPr>
        <w:rPr>
          <w:rFonts w:ascii="Arial" w:eastAsia="Arial" w:hAnsi="Arial" w:cs="Arial"/>
          <w:sz w:val="24"/>
          <w:szCs w:val="24"/>
        </w:rPr>
      </w:pPr>
    </w:p>
    <w:p w:rsidR="006859D4" w:rsidRDefault="006859D4">
      <w:pPr>
        <w:rPr>
          <w:rFonts w:ascii="Arial" w:eastAsia="Arial" w:hAnsi="Arial" w:cs="Arial"/>
          <w:sz w:val="24"/>
          <w:szCs w:val="24"/>
        </w:rPr>
      </w:pPr>
    </w:p>
    <w:p w:rsidR="006859D4" w:rsidRDefault="00000000">
      <w:pPr>
        <w:rPr>
          <w:rFonts w:ascii="Arial" w:eastAsia="Arial" w:hAnsi="Arial" w:cs="Arial"/>
          <w:i/>
          <w:sz w:val="24"/>
          <w:szCs w:val="24"/>
        </w:rPr>
      </w:pPr>
      <w:r>
        <w:br w:type="page"/>
      </w:r>
    </w:p>
    <w:p w:rsidR="006859D4" w:rsidRDefault="00000000">
      <w:pPr>
        <w:rPr>
          <w:rFonts w:ascii="Arial" w:eastAsia="Arial" w:hAnsi="Arial" w:cs="Arial"/>
          <w:b/>
          <w:sz w:val="28"/>
          <w:szCs w:val="28"/>
        </w:rPr>
      </w:pPr>
      <w:r>
        <w:rPr>
          <w:rFonts w:ascii="Arial" w:eastAsia="Arial" w:hAnsi="Arial" w:cs="Arial"/>
          <w:b/>
          <w:sz w:val="28"/>
          <w:szCs w:val="28"/>
        </w:rPr>
        <w:lastRenderedPageBreak/>
        <w:t>Section 3: Declaration of Funds and Income</w:t>
      </w:r>
    </w:p>
    <w:p w:rsidR="006859D4" w:rsidRDefault="00000000">
      <w:pPr>
        <w:rPr>
          <w:rFonts w:ascii="Arial" w:eastAsia="Arial" w:hAnsi="Arial" w:cs="Arial"/>
        </w:rPr>
      </w:pPr>
      <w:r>
        <w:rPr>
          <w:rFonts w:ascii="Arial" w:eastAsia="Arial" w:hAnsi="Arial" w:cs="Arial"/>
        </w:rPr>
        <w:t>What is your current employment status and role?</w:t>
      </w:r>
      <w:r>
        <w:rPr>
          <w:rFonts w:ascii="Arial" w:eastAsia="Arial" w:hAnsi="Arial" w:cs="Arial"/>
          <w:i/>
          <w:sz w:val="18"/>
          <w:szCs w:val="18"/>
        </w:rPr>
        <w:t xml:space="preserve"> (e.g. part-time job, freelance work, stipend, etc)</w:t>
      </w:r>
      <w:r>
        <w:rPr>
          <w:rFonts w:ascii="Arial" w:eastAsia="Arial" w:hAnsi="Arial" w:cs="Arial"/>
        </w:rPr>
        <w:t>?</w:t>
      </w:r>
    </w:p>
    <w:p w:rsidR="006859D4" w:rsidRDefault="00000000">
      <w:pPr>
        <w:rPr>
          <w:rFonts w:ascii="Arial" w:eastAsia="Arial" w:hAnsi="Arial" w:cs="Arial"/>
        </w:rPr>
      </w:pPr>
      <w:r>
        <w:rPr>
          <w:rFonts w:ascii="Arial" w:eastAsia="Arial" w:hAnsi="Arial" w:cs="Arial"/>
          <w:b/>
          <w:sz w:val="18"/>
          <w:szCs w:val="18"/>
        </w:rPr>
        <w:t xml:space="preserve">Employment Status &amp; Role: </w:t>
      </w:r>
    </w:p>
    <w:p w:rsidR="006859D4" w:rsidRDefault="006859D4">
      <w:pPr>
        <w:rPr>
          <w:rFonts w:ascii="Arial" w:eastAsia="Arial" w:hAnsi="Arial" w:cs="Arial"/>
        </w:rPr>
      </w:pPr>
    </w:p>
    <w:p w:rsidR="006859D4" w:rsidRDefault="00000000">
      <w:pPr>
        <w:rPr>
          <w:rFonts w:ascii="Arial" w:eastAsia="Arial" w:hAnsi="Arial" w:cs="Arial"/>
          <w:i/>
          <w:sz w:val="18"/>
          <w:szCs w:val="18"/>
        </w:rPr>
      </w:pPr>
      <w:r>
        <w:rPr>
          <w:rFonts w:ascii="Arial" w:eastAsia="Arial" w:hAnsi="Arial" w:cs="Arial"/>
        </w:rPr>
        <w:t>How much are you likely to earn (monthly) over the next 3 months (after submitting your thesis)?</w:t>
      </w:r>
      <w:r>
        <w:rPr>
          <w:rFonts w:ascii="Arial" w:eastAsia="Arial" w:hAnsi="Arial" w:cs="Arial"/>
          <w:i/>
          <w:sz w:val="18"/>
          <w:szCs w:val="18"/>
        </w:rPr>
        <w:t xml:space="preserve"> </w:t>
      </w:r>
    </w:p>
    <w:p w:rsidR="006859D4" w:rsidRDefault="00000000">
      <w:pPr>
        <w:rPr>
          <w:rFonts w:ascii="Arial" w:eastAsia="Arial" w:hAnsi="Arial" w:cs="Arial"/>
          <w:b/>
          <w:sz w:val="18"/>
          <w:szCs w:val="18"/>
        </w:rPr>
      </w:pPr>
      <w:r>
        <w:rPr>
          <w:rFonts w:ascii="Arial" w:eastAsia="Arial" w:hAnsi="Arial" w:cs="Arial"/>
          <w:b/>
          <w:sz w:val="18"/>
          <w:szCs w:val="18"/>
        </w:rPr>
        <w:t xml:space="preserve">Approx. Monthly Amount: </w:t>
      </w:r>
    </w:p>
    <w:p w:rsidR="006859D4" w:rsidRDefault="006859D4">
      <w:pPr>
        <w:rPr>
          <w:rFonts w:ascii="Arial" w:eastAsia="Arial" w:hAnsi="Arial" w:cs="Arial"/>
        </w:rPr>
      </w:pPr>
    </w:p>
    <w:p w:rsidR="006859D4" w:rsidRDefault="00000000">
      <w:pPr>
        <w:rPr>
          <w:rFonts w:ascii="Arial" w:eastAsia="Arial" w:hAnsi="Arial" w:cs="Arial"/>
        </w:rPr>
      </w:pPr>
      <w:r>
        <w:rPr>
          <w:rFonts w:ascii="Arial" w:eastAsia="Arial" w:hAnsi="Arial" w:cs="Arial"/>
        </w:rPr>
        <w:t>What is your anticipated weekly cost of living over the next 3 months (after submitting your thesis)?  (Consider only rent / mortgage payments and other fixed outgoings, i.e. not food or holidays)</w:t>
      </w:r>
    </w:p>
    <w:p w:rsidR="006859D4" w:rsidRDefault="00000000">
      <w:pPr>
        <w:rPr>
          <w:rFonts w:ascii="Arial" w:eastAsia="Arial" w:hAnsi="Arial" w:cs="Arial"/>
        </w:rPr>
      </w:pPr>
      <w:r>
        <w:rPr>
          <w:rFonts w:ascii="Arial" w:eastAsia="Arial" w:hAnsi="Arial" w:cs="Arial"/>
          <w:b/>
          <w:sz w:val="18"/>
          <w:szCs w:val="18"/>
        </w:rPr>
        <w:t xml:space="preserve">Approx. Weekly Amount: </w:t>
      </w:r>
    </w:p>
    <w:p w:rsidR="006859D4" w:rsidRDefault="006859D4">
      <w:pPr>
        <w:rPr>
          <w:rFonts w:ascii="Arial" w:eastAsia="Arial" w:hAnsi="Arial" w:cs="Arial"/>
        </w:rPr>
      </w:pPr>
    </w:p>
    <w:p w:rsidR="006859D4" w:rsidRDefault="00000000">
      <w:pPr>
        <w:rPr>
          <w:rFonts w:ascii="Arial" w:eastAsia="Arial" w:hAnsi="Arial" w:cs="Arial"/>
        </w:rPr>
      </w:pPr>
      <w:r>
        <w:rPr>
          <w:rFonts w:ascii="Arial" w:eastAsia="Arial" w:hAnsi="Arial" w:cs="Arial"/>
        </w:rPr>
        <w:t xml:space="preserve">Are you eligible for any other similar type of funding/top-up scholarship from your university that supports students after they have submitted their thesis?  </w:t>
      </w:r>
    </w:p>
    <w:p w:rsidR="006859D4" w:rsidRDefault="00000000">
      <w:pPr>
        <w:numPr>
          <w:ilvl w:val="0"/>
          <w:numId w:val="4"/>
        </w:numPr>
        <w:spacing w:after="0"/>
        <w:rPr>
          <w:rFonts w:ascii="Arial" w:eastAsia="Arial" w:hAnsi="Arial" w:cs="Arial"/>
          <w:b/>
          <w:sz w:val="18"/>
          <w:szCs w:val="18"/>
        </w:rPr>
      </w:pPr>
      <w:r>
        <w:rPr>
          <w:rFonts w:ascii="Arial" w:eastAsia="Arial" w:hAnsi="Arial" w:cs="Arial"/>
          <w:b/>
          <w:sz w:val="18"/>
          <w:szCs w:val="18"/>
        </w:rPr>
        <w:t>Yes</w:t>
      </w:r>
    </w:p>
    <w:p w:rsidR="006859D4" w:rsidRDefault="00000000">
      <w:pPr>
        <w:numPr>
          <w:ilvl w:val="0"/>
          <w:numId w:val="4"/>
        </w:numPr>
        <w:rPr>
          <w:rFonts w:ascii="Arial" w:eastAsia="Arial" w:hAnsi="Arial" w:cs="Arial"/>
          <w:b/>
          <w:sz w:val="18"/>
          <w:szCs w:val="18"/>
        </w:rPr>
      </w:pPr>
      <w:r>
        <w:rPr>
          <w:rFonts w:ascii="Arial" w:eastAsia="Arial" w:hAnsi="Arial" w:cs="Arial"/>
          <w:b/>
          <w:sz w:val="18"/>
          <w:szCs w:val="18"/>
        </w:rPr>
        <w:t>No</w:t>
      </w:r>
    </w:p>
    <w:p w:rsidR="006859D4" w:rsidRDefault="006859D4">
      <w:pPr>
        <w:rPr>
          <w:rFonts w:ascii="Arial" w:eastAsia="Arial" w:hAnsi="Arial" w:cs="Arial"/>
          <w:sz w:val="24"/>
          <w:szCs w:val="24"/>
        </w:rPr>
      </w:pPr>
    </w:p>
    <w:p w:rsidR="006859D4" w:rsidRDefault="006859D4">
      <w:pPr>
        <w:rPr>
          <w:rFonts w:ascii="Arial" w:eastAsia="Arial" w:hAnsi="Arial" w:cs="Arial"/>
          <w:b/>
          <w:sz w:val="28"/>
          <w:szCs w:val="28"/>
        </w:rPr>
      </w:pPr>
    </w:p>
    <w:p w:rsidR="006859D4" w:rsidRDefault="00000000">
      <w:pPr>
        <w:rPr>
          <w:rFonts w:ascii="Arial" w:eastAsia="Arial" w:hAnsi="Arial" w:cs="Arial"/>
          <w:b/>
          <w:sz w:val="28"/>
          <w:szCs w:val="28"/>
        </w:rPr>
      </w:pPr>
      <w:r>
        <w:br w:type="page"/>
      </w:r>
    </w:p>
    <w:p w:rsidR="006859D4" w:rsidRDefault="00000000">
      <w:pPr>
        <w:rPr>
          <w:rFonts w:ascii="Arial" w:eastAsia="Arial" w:hAnsi="Arial" w:cs="Arial"/>
          <w:b/>
          <w:sz w:val="28"/>
          <w:szCs w:val="28"/>
        </w:rPr>
      </w:pPr>
      <w:r>
        <w:rPr>
          <w:rFonts w:ascii="Arial" w:eastAsia="Arial" w:hAnsi="Arial" w:cs="Arial"/>
          <w:b/>
          <w:sz w:val="28"/>
          <w:szCs w:val="28"/>
        </w:rPr>
        <w:lastRenderedPageBreak/>
        <w:t>Section 4: Curriculum Vitae</w:t>
      </w:r>
    </w:p>
    <w:p w:rsidR="006859D4" w:rsidRDefault="00000000">
      <w:pPr>
        <w:rPr>
          <w:rFonts w:ascii="Arial" w:eastAsia="Arial" w:hAnsi="Arial" w:cs="Arial"/>
          <w:i/>
        </w:rPr>
      </w:pPr>
      <w:r>
        <w:rPr>
          <w:rFonts w:ascii="Arial" w:eastAsia="Arial" w:hAnsi="Arial" w:cs="Arial"/>
          <w:i/>
        </w:rPr>
        <w:t xml:space="preserve">Please insert a 1-page academic CV. The text box will expand to accommodate it. These instructions can be deleted. Alternatively, a </w:t>
      </w:r>
      <w:proofErr w:type="gramStart"/>
      <w:r>
        <w:rPr>
          <w:rFonts w:ascii="Arial" w:eastAsia="Arial" w:hAnsi="Arial" w:cs="Arial"/>
          <w:i/>
        </w:rPr>
        <w:t>1 page</w:t>
      </w:r>
      <w:proofErr w:type="gramEnd"/>
      <w:r>
        <w:rPr>
          <w:rFonts w:ascii="Arial" w:eastAsia="Arial" w:hAnsi="Arial" w:cs="Arial"/>
          <w:i/>
        </w:rPr>
        <w:t xml:space="preserve"> CV in a separate file may be submitted with this application form.</w:t>
      </w:r>
    </w:p>
    <w:p w:rsidR="006859D4" w:rsidRDefault="006859D4">
      <w:pPr>
        <w:rPr>
          <w:rFonts w:ascii="Arial" w:eastAsia="Arial" w:hAnsi="Arial" w:cs="Arial"/>
          <w:b/>
          <w:sz w:val="28"/>
          <w:szCs w:val="28"/>
        </w:rPr>
      </w:pPr>
    </w:p>
    <w:p w:rsidR="006859D4" w:rsidRDefault="00000000">
      <w:pPr>
        <w:rPr>
          <w:rFonts w:ascii="Arial" w:eastAsia="Arial" w:hAnsi="Arial" w:cs="Arial"/>
          <w:b/>
          <w:sz w:val="28"/>
          <w:szCs w:val="28"/>
        </w:rPr>
      </w:pPr>
      <w:r>
        <w:br w:type="page"/>
      </w:r>
    </w:p>
    <w:p w:rsidR="006859D4" w:rsidRDefault="00000000">
      <w:pPr>
        <w:rPr>
          <w:rFonts w:ascii="Arial" w:eastAsia="Arial" w:hAnsi="Arial" w:cs="Arial"/>
          <w:b/>
          <w:sz w:val="28"/>
          <w:szCs w:val="28"/>
        </w:rPr>
      </w:pPr>
      <w:r>
        <w:rPr>
          <w:rFonts w:ascii="Arial" w:eastAsia="Arial" w:hAnsi="Arial" w:cs="Arial"/>
          <w:b/>
          <w:sz w:val="28"/>
          <w:szCs w:val="28"/>
        </w:rPr>
        <w:lastRenderedPageBreak/>
        <w:t>Section 5: Declaration &amp; Submission</w:t>
      </w:r>
    </w:p>
    <w:p w:rsidR="006859D4" w:rsidRDefault="00000000">
      <w:pPr>
        <w:rPr>
          <w:rFonts w:ascii="Arial" w:eastAsia="Arial" w:hAnsi="Arial" w:cs="Arial"/>
        </w:rPr>
      </w:pPr>
      <w:r>
        <w:rPr>
          <w:rFonts w:ascii="Arial" w:eastAsia="Arial" w:hAnsi="Arial" w:cs="Arial"/>
        </w:rPr>
        <w:t xml:space="preserve">By checking the box below, you confirm that, 1) to the best of your knowledge, the information contained within this application is true and accurate, 2) you have genuine and true intention to work on preparing manuscripts for submission; 3) you have read and understood the rules and criteria in the Appendix to this form.  </w:t>
      </w:r>
    </w:p>
    <w:p w:rsidR="006859D4" w:rsidRDefault="006859D4">
      <w:pPr>
        <w:rPr>
          <w:rFonts w:ascii="Arial" w:eastAsia="Arial" w:hAnsi="Arial" w:cs="Arial"/>
          <w:i/>
        </w:rPr>
      </w:pPr>
    </w:p>
    <w:p w:rsidR="006859D4" w:rsidRDefault="00000000">
      <w:pPr>
        <w:numPr>
          <w:ilvl w:val="0"/>
          <w:numId w:val="4"/>
        </w:numPr>
        <w:rPr>
          <w:rFonts w:ascii="Arial" w:eastAsia="Arial" w:hAnsi="Arial" w:cs="Arial"/>
          <w:b/>
          <w:sz w:val="18"/>
          <w:szCs w:val="18"/>
        </w:rPr>
      </w:pPr>
      <w:r>
        <w:rPr>
          <w:rFonts w:ascii="Arial" w:eastAsia="Arial" w:hAnsi="Arial" w:cs="Arial"/>
          <w:b/>
          <w:sz w:val="18"/>
          <w:szCs w:val="18"/>
        </w:rPr>
        <w:t>Yes</w:t>
      </w:r>
    </w:p>
    <w:p w:rsidR="006859D4" w:rsidRDefault="006859D4">
      <w:pPr>
        <w:ind w:left="720"/>
        <w:rPr>
          <w:rFonts w:ascii="Arial" w:eastAsia="Arial" w:hAnsi="Arial" w:cs="Arial"/>
          <w:b/>
          <w:sz w:val="18"/>
          <w:szCs w:val="18"/>
        </w:rPr>
      </w:pPr>
    </w:p>
    <w:p w:rsidR="006859D4" w:rsidRDefault="00000000">
      <w:pPr>
        <w:rPr>
          <w:rFonts w:ascii="Arial" w:eastAsia="Arial" w:hAnsi="Arial" w:cs="Arial"/>
        </w:rPr>
      </w:pPr>
      <w:r>
        <w:rPr>
          <w:rFonts w:ascii="Arial" w:eastAsia="Arial" w:hAnsi="Arial" w:cs="Arial"/>
        </w:rPr>
        <w:t>Once completed, please send your application form to the current Chair of the Awards subcommittee (</w:t>
      </w:r>
      <w:hyperlink r:id="rId10">
        <w:r>
          <w:rPr>
            <w:rFonts w:ascii="Arial" w:eastAsia="Arial" w:hAnsi="Arial" w:cs="Arial"/>
            <w:color w:val="0000FF"/>
            <w:u w:val="single"/>
          </w:rPr>
          <w:t>VP@gsnz.org.nz</w:t>
        </w:r>
      </w:hyperlink>
      <w:r>
        <w:rPr>
          <w:rFonts w:ascii="Arial" w:eastAsia="Arial" w:hAnsi="Arial" w:cs="Arial"/>
        </w:rPr>
        <w:t>) by the due date advertised on the website.</w:t>
      </w:r>
    </w:p>
    <w:p w:rsidR="006859D4" w:rsidRDefault="00000000">
      <w:pPr>
        <w:rPr>
          <w:rFonts w:ascii="Arial" w:eastAsia="Arial" w:hAnsi="Arial" w:cs="Arial"/>
          <w:i/>
        </w:rPr>
      </w:pPr>
      <w:r>
        <w:br w:type="page"/>
      </w:r>
    </w:p>
    <w:p w:rsidR="006859D4" w:rsidRDefault="00000000">
      <w:pPr>
        <w:jc w:val="center"/>
        <w:rPr>
          <w:rFonts w:ascii="Arial" w:eastAsia="Arial" w:hAnsi="Arial" w:cs="Arial"/>
          <w:b/>
          <w:sz w:val="24"/>
          <w:szCs w:val="24"/>
        </w:rPr>
      </w:pPr>
      <w:r>
        <w:rPr>
          <w:rFonts w:ascii="Arial" w:eastAsia="Arial" w:hAnsi="Arial" w:cs="Arial"/>
          <w:b/>
          <w:sz w:val="24"/>
          <w:szCs w:val="24"/>
        </w:rPr>
        <w:lastRenderedPageBreak/>
        <w:t xml:space="preserve">Appendix: </w:t>
      </w:r>
      <w:r>
        <w:rPr>
          <w:rFonts w:ascii="Arial" w:eastAsia="Arial" w:hAnsi="Arial" w:cs="Arial"/>
          <w:b/>
        </w:rPr>
        <w:t xml:space="preserve">Intent, Rules and Eligibility for the </w:t>
      </w:r>
      <w:proofErr w:type="spellStart"/>
      <w:r>
        <w:rPr>
          <w:rFonts w:ascii="Arial" w:eastAsia="Arial" w:hAnsi="Arial" w:cs="Arial"/>
          <w:b/>
        </w:rPr>
        <w:t>PostDoc</w:t>
      </w:r>
      <w:proofErr w:type="spellEnd"/>
      <w:r>
        <w:rPr>
          <w:rFonts w:ascii="Arial" w:eastAsia="Arial" w:hAnsi="Arial" w:cs="Arial"/>
          <w:b/>
        </w:rPr>
        <w:t xml:space="preserve"> Publishing Grant</w:t>
      </w:r>
    </w:p>
    <w:p w:rsidR="006859D4" w:rsidRDefault="00000000">
      <w:pPr>
        <w:rPr>
          <w:rFonts w:ascii="Arial" w:eastAsia="Arial" w:hAnsi="Arial" w:cs="Arial"/>
        </w:rPr>
      </w:pPr>
      <w:r>
        <w:rPr>
          <w:rFonts w:ascii="Arial" w:eastAsia="Arial" w:hAnsi="Arial" w:cs="Arial"/>
        </w:rPr>
        <w:t xml:space="preserve">1.The purpose of the grant is to support recently completed/submitted PhD students to publish their thesis work while awaiting their viva/oral </w:t>
      </w:r>
      <w:proofErr w:type="spellStart"/>
      <w:r>
        <w:rPr>
          <w:rFonts w:ascii="Arial" w:eastAsia="Arial" w:hAnsi="Arial" w:cs="Arial"/>
        </w:rPr>
        <w:t>defense</w:t>
      </w:r>
      <w:proofErr w:type="spellEnd"/>
      <w:r>
        <w:rPr>
          <w:rFonts w:ascii="Arial" w:eastAsia="Arial" w:hAnsi="Arial" w:cs="Arial"/>
        </w:rPr>
        <w:t xml:space="preserve"> or searching for employment after having successfully defended their thesis (i.e. a pass with or without emendations).</w:t>
      </w:r>
    </w:p>
    <w:p w:rsidR="006859D4" w:rsidRDefault="00000000">
      <w:pPr>
        <w:rPr>
          <w:rFonts w:ascii="Arial" w:eastAsia="Arial" w:hAnsi="Arial" w:cs="Arial"/>
        </w:rPr>
      </w:pPr>
      <w:r>
        <w:rPr>
          <w:rFonts w:ascii="Arial" w:eastAsia="Arial" w:hAnsi="Arial" w:cs="Arial"/>
        </w:rPr>
        <w:t xml:space="preserve">2. To be eligible </w:t>
      </w:r>
      <w:r>
        <w:rPr>
          <w:rFonts w:ascii="Arial" w:eastAsia="Arial" w:hAnsi="Arial" w:cs="Arial"/>
          <w:u w:val="single"/>
        </w:rPr>
        <w:t>to apply</w:t>
      </w:r>
      <w:r>
        <w:rPr>
          <w:rFonts w:ascii="Arial" w:eastAsia="Arial" w:hAnsi="Arial" w:cs="Arial"/>
        </w:rPr>
        <w:t xml:space="preserve"> for this grant </w:t>
      </w:r>
      <w:r>
        <w:rPr>
          <w:rFonts w:ascii="Arial" w:eastAsia="Arial" w:hAnsi="Arial" w:cs="Arial"/>
          <w:u w:val="single"/>
        </w:rPr>
        <w:t>at the time of application</w:t>
      </w:r>
      <w:r>
        <w:rPr>
          <w:rFonts w:ascii="Arial" w:eastAsia="Arial" w:hAnsi="Arial" w:cs="Arial"/>
        </w:rPr>
        <w:t xml:space="preserve">, applicants </w:t>
      </w:r>
      <w:r>
        <w:rPr>
          <w:rFonts w:ascii="Arial" w:eastAsia="Arial" w:hAnsi="Arial" w:cs="Arial"/>
          <w:u w:val="single"/>
        </w:rPr>
        <w:t>must</w:t>
      </w:r>
      <w:r>
        <w:rPr>
          <w:rFonts w:ascii="Arial" w:eastAsia="Arial" w:hAnsi="Arial" w:cs="Arial"/>
        </w:rPr>
        <w:t>:</w:t>
      </w:r>
    </w:p>
    <w:p w:rsidR="006859D4" w:rsidRDefault="00000000">
      <w:pPr>
        <w:numPr>
          <w:ilvl w:val="0"/>
          <w:numId w:val="2"/>
        </w:numPr>
        <w:spacing w:after="0" w:line="240" w:lineRule="auto"/>
        <w:rPr>
          <w:rFonts w:ascii="Arial" w:eastAsia="Arial" w:hAnsi="Arial" w:cs="Arial"/>
        </w:rPr>
      </w:pPr>
      <w:r>
        <w:rPr>
          <w:rFonts w:ascii="Arial" w:eastAsia="Arial" w:hAnsi="Arial" w:cs="Arial"/>
        </w:rPr>
        <w:t>Be a current financial member of the GSNZ.</w:t>
      </w:r>
    </w:p>
    <w:p w:rsidR="006859D4" w:rsidRDefault="00000000">
      <w:pPr>
        <w:numPr>
          <w:ilvl w:val="0"/>
          <w:numId w:val="2"/>
        </w:numPr>
        <w:spacing w:after="0" w:line="240" w:lineRule="auto"/>
        <w:rPr>
          <w:rFonts w:ascii="Arial" w:eastAsia="Arial" w:hAnsi="Arial" w:cs="Arial"/>
        </w:rPr>
      </w:pPr>
      <w:r>
        <w:rPr>
          <w:rFonts w:ascii="Arial" w:eastAsia="Arial" w:hAnsi="Arial" w:cs="Arial"/>
        </w:rPr>
        <w:t xml:space="preserve">Be either: within 3 months of submitting their PhD thesis*; or have submitted their thesis and are awaiting viva (oral </w:t>
      </w:r>
      <w:proofErr w:type="spellStart"/>
      <w:r>
        <w:rPr>
          <w:rFonts w:ascii="Arial" w:eastAsia="Arial" w:hAnsi="Arial" w:cs="Arial"/>
        </w:rPr>
        <w:t>defense</w:t>
      </w:r>
      <w:proofErr w:type="spellEnd"/>
      <w:r>
        <w:rPr>
          <w:rFonts w:ascii="Arial" w:eastAsia="Arial" w:hAnsi="Arial" w:cs="Arial"/>
        </w:rPr>
        <w:t>); or have successfully sat their viva/</w:t>
      </w:r>
      <w:proofErr w:type="spellStart"/>
      <w:r>
        <w:rPr>
          <w:rFonts w:ascii="Arial" w:eastAsia="Arial" w:hAnsi="Arial" w:cs="Arial"/>
        </w:rPr>
        <w:t>defense</w:t>
      </w:r>
      <w:proofErr w:type="spellEnd"/>
      <w:r>
        <w:rPr>
          <w:rFonts w:ascii="Arial" w:eastAsia="Arial" w:hAnsi="Arial" w:cs="Arial"/>
        </w:rPr>
        <w:t xml:space="preserve"> within the past 3 months.</w:t>
      </w:r>
    </w:p>
    <w:p w:rsidR="006859D4" w:rsidRDefault="00000000">
      <w:pPr>
        <w:numPr>
          <w:ilvl w:val="0"/>
          <w:numId w:val="2"/>
        </w:numPr>
        <w:spacing w:after="0" w:line="240" w:lineRule="auto"/>
        <w:rPr>
          <w:rFonts w:ascii="Arial" w:eastAsia="Arial" w:hAnsi="Arial" w:cs="Arial"/>
        </w:rPr>
      </w:pPr>
      <w:r>
        <w:rPr>
          <w:rFonts w:ascii="Arial" w:eastAsia="Arial" w:hAnsi="Arial" w:cs="Arial"/>
        </w:rPr>
        <w:t>Have a thesis chapter or other thesis material that they are able to prepare as a viable manuscript for submission to a peer-reviewed journal article;</w:t>
      </w:r>
    </w:p>
    <w:p w:rsidR="006859D4" w:rsidRDefault="006859D4">
      <w:pPr>
        <w:spacing w:after="0" w:line="240" w:lineRule="auto"/>
        <w:ind w:left="720"/>
        <w:rPr>
          <w:rFonts w:ascii="Arial" w:eastAsia="Arial" w:hAnsi="Arial" w:cs="Arial"/>
        </w:rPr>
      </w:pPr>
    </w:p>
    <w:p w:rsidR="006859D4" w:rsidRDefault="00000000">
      <w:pPr>
        <w:rPr>
          <w:rFonts w:ascii="Arial" w:eastAsia="Arial" w:hAnsi="Arial" w:cs="Arial"/>
        </w:rPr>
      </w:pPr>
      <w:r>
        <w:rPr>
          <w:rFonts w:ascii="Arial" w:eastAsia="Arial" w:hAnsi="Arial" w:cs="Arial"/>
        </w:rPr>
        <w:t xml:space="preserve">3. The total value of a grant pool shall not exceed $6,600 per calendar year, with three application rounds and one awardee selected per round; </w:t>
      </w:r>
    </w:p>
    <w:p w:rsidR="006859D4" w:rsidRDefault="00000000">
      <w:pPr>
        <w:rPr>
          <w:rFonts w:ascii="Arial" w:eastAsia="Arial" w:hAnsi="Arial" w:cs="Arial"/>
        </w:rPr>
      </w:pPr>
      <w:r>
        <w:rPr>
          <w:rFonts w:ascii="Arial" w:eastAsia="Arial" w:hAnsi="Arial" w:cs="Arial"/>
        </w:rPr>
        <w:t xml:space="preserve">3a. Each awardee will receive $1,200 upon being selected (once they have confirmed submission of their thesis, if they have not done so at the time of application).   </w:t>
      </w:r>
    </w:p>
    <w:p w:rsidR="006859D4" w:rsidRDefault="00000000">
      <w:pPr>
        <w:rPr>
          <w:rFonts w:ascii="Arial" w:eastAsia="Arial" w:hAnsi="Arial" w:cs="Arial"/>
        </w:rPr>
      </w:pPr>
      <w:r>
        <w:rPr>
          <w:rFonts w:ascii="Arial" w:eastAsia="Arial" w:hAnsi="Arial" w:cs="Arial"/>
        </w:rPr>
        <w:t xml:space="preserve">3b. An additional bonus payment of $1,000 will be awarded if the recipient chooses to submit to the New Zealand Journal of Geology and Geophysics (NZJGG) </w:t>
      </w:r>
      <w:r>
        <w:rPr>
          <w:rFonts w:ascii="Arial" w:eastAsia="Arial" w:hAnsi="Arial" w:cs="Arial"/>
          <w:b/>
          <w:u w:val="single"/>
        </w:rPr>
        <w:t>and</w:t>
      </w:r>
      <w:r>
        <w:rPr>
          <w:rFonts w:ascii="Arial" w:eastAsia="Arial" w:hAnsi="Arial" w:cs="Arial"/>
          <w:b/>
        </w:rPr>
        <w:t xml:space="preserve"> </w:t>
      </w:r>
      <w:r>
        <w:rPr>
          <w:rFonts w:ascii="Arial" w:eastAsia="Arial" w:hAnsi="Arial" w:cs="Arial"/>
        </w:rPr>
        <w:t xml:space="preserve">the article is accepted (final decision) for publication within 12 months of receiving the award. The article must </w:t>
      </w:r>
      <w:r>
        <w:rPr>
          <w:rFonts w:ascii="Arial" w:eastAsia="Arial" w:hAnsi="Arial" w:cs="Arial"/>
          <w:b/>
        </w:rPr>
        <w:t xml:space="preserve">NOT </w:t>
      </w:r>
      <w:r>
        <w:rPr>
          <w:rFonts w:ascii="Arial" w:eastAsia="Arial" w:hAnsi="Arial" w:cs="Arial"/>
        </w:rPr>
        <w:t xml:space="preserve">already be submitted/under consideration in NZJGG at the time of application. Evidence of article acceptance must be presented to the GSNZ treasurer for the release of the bonus payment. </w:t>
      </w:r>
      <w:r>
        <w:rPr>
          <w:rFonts w:ascii="Arial" w:eastAsia="Arial" w:hAnsi="Arial" w:cs="Arial"/>
          <w:u w:val="single"/>
        </w:rPr>
        <w:t>No</w:t>
      </w:r>
      <w:r>
        <w:rPr>
          <w:rFonts w:ascii="Arial" w:eastAsia="Arial" w:hAnsi="Arial" w:cs="Arial"/>
        </w:rPr>
        <w:t xml:space="preserve"> bonus payment is given out for publishing in any journal other than NZJGG.</w:t>
      </w:r>
    </w:p>
    <w:p w:rsidR="006859D4" w:rsidRDefault="00000000">
      <w:pPr>
        <w:rPr>
          <w:rFonts w:ascii="Arial" w:eastAsia="Arial" w:hAnsi="Arial" w:cs="Arial"/>
        </w:rPr>
      </w:pPr>
      <w:r>
        <w:rPr>
          <w:rFonts w:ascii="Arial" w:eastAsia="Arial" w:hAnsi="Arial" w:cs="Arial"/>
        </w:rPr>
        <w:t xml:space="preserve">3c. If an article is accepted for publication in NZJGG the article may be published open access free of charge if the corresponding author is affiliated with one of the participating institutions; general eligibility criteria and terms apply. https://caul.libguides.com/read-and-publish/wiley. </w:t>
      </w:r>
    </w:p>
    <w:p w:rsidR="006859D4" w:rsidRDefault="00000000">
      <w:pPr>
        <w:rPr>
          <w:rFonts w:ascii="Arial" w:eastAsia="Arial" w:hAnsi="Arial" w:cs="Arial"/>
        </w:rPr>
      </w:pPr>
      <w:r>
        <w:rPr>
          <w:rFonts w:ascii="Arial" w:eastAsia="Arial" w:hAnsi="Arial" w:cs="Arial"/>
        </w:rPr>
        <w:t xml:space="preserve">3d. The amount of funding or bonus payment does </w:t>
      </w:r>
      <w:r>
        <w:rPr>
          <w:rFonts w:ascii="Arial" w:eastAsia="Arial" w:hAnsi="Arial" w:cs="Arial"/>
          <w:b/>
        </w:rPr>
        <w:t xml:space="preserve">not </w:t>
      </w:r>
      <w:r>
        <w:rPr>
          <w:rFonts w:ascii="Arial" w:eastAsia="Arial" w:hAnsi="Arial" w:cs="Arial"/>
        </w:rPr>
        <w:t xml:space="preserve">increase with the number of articles published. The maximum amount any recipient can receive is $2200.  </w:t>
      </w:r>
    </w:p>
    <w:p w:rsidR="006859D4" w:rsidRDefault="00000000">
      <w:pPr>
        <w:rPr>
          <w:rFonts w:ascii="Arial" w:eastAsia="Arial" w:hAnsi="Arial" w:cs="Arial"/>
        </w:rPr>
      </w:pPr>
      <w:r>
        <w:rPr>
          <w:rFonts w:ascii="Arial" w:eastAsia="Arial" w:hAnsi="Arial" w:cs="Arial"/>
        </w:rPr>
        <w:t xml:space="preserve">4. While the intention of the fund is to provide support towards living costs during the post-thesis submission period, the funding can be used however the recipient wishes - e.g. for living costs, publication fees, or renewing their GSNZ membership! </w:t>
      </w:r>
    </w:p>
    <w:p w:rsidR="006859D4" w:rsidRDefault="00000000">
      <w:pPr>
        <w:rPr>
          <w:rFonts w:ascii="Arial" w:eastAsia="Arial" w:hAnsi="Arial" w:cs="Arial"/>
        </w:rPr>
      </w:pPr>
      <w:r>
        <w:rPr>
          <w:rFonts w:ascii="Arial" w:eastAsia="Arial" w:hAnsi="Arial" w:cs="Arial"/>
        </w:rPr>
        <w:t>5. Applications will be evaluated and voted on by the National Committee, based on the information provided in this application form (and any accompanying documents).</w:t>
      </w:r>
    </w:p>
    <w:p w:rsidR="006859D4" w:rsidRDefault="00000000">
      <w:pPr>
        <w:spacing w:after="0" w:line="240" w:lineRule="auto"/>
        <w:rPr>
          <w:rFonts w:ascii="Arial" w:eastAsia="Arial" w:hAnsi="Arial" w:cs="Arial"/>
        </w:rPr>
      </w:pPr>
      <w:r>
        <w:rPr>
          <w:rFonts w:ascii="Arial" w:eastAsia="Arial" w:hAnsi="Arial" w:cs="Arial"/>
        </w:rPr>
        <w:t>6. Greater priority may be given to eligible applicants who have: e.g. limited other funding support with limited employment, and who have high weekly outgoings; a strong and clearly viable manuscript plan that has been verified/supported by a supervisor; already passed their viva (such that they may not have another opportunity to apply for this fund if they are unsuccessful in the current round); are currently living in New Zealand.</w:t>
      </w:r>
    </w:p>
    <w:p w:rsidR="006859D4" w:rsidRDefault="006859D4">
      <w:pPr>
        <w:spacing w:after="0" w:line="240" w:lineRule="auto"/>
        <w:rPr>
          <w:rFonts w:ascii="Arial" w:eastAsia="Arial" w:hAnsi="Arial" w:cs="Arial"/>
        </w:rPr>
      </w:pPr>
    </w:p>
    <w:p w:rsidR="006859D4" w:rsidRDefault="00000000">
      <w:pPr>
        <w:spacing w:after="0" w:line="240" w:lineRule="auto"/>
        <w:rPr>
          <w:rFonts w:ascii="Arial" w:eastAsia="Arial" w:hAnsi="Arial" w:cs="Arial"/>
        </w:rPr>
      </w:pPr>
      <w:r>
        <w:rPr>
          <w:rFonts w:ascii="Arial" w:eastAsia="Arial" w:hAnsi="Arial" w:cs="Arial"/>
        </w:rPr>
        <w:t>7. Unsuccessful applicants can reapply in subsequent rounds, but a person is not able to be awarded the grant more than once.</w:t>
      </w:r>
    </w:p>
    <w:p w:rsidR="006859D4" w:rsidRDefault="006859D4">
      <w:pPr>
        <w:spacing w:after="0" w:line="240" w:lineRule="auto"/>
        <w:rPr>
          <w:rFonts w:ascii="Arial" w:eastAsia="Arial" w:hAnsi="Arial" w:cs="Arial"/>
        </w:rPr>
      </w:pPr>
    </w:p>
    <w:p w:rsidR="006859D4" w:rsidRDefault="00000000">
      <w:pPr>
        <w:rPr>
          <w:rFonts w:ascii="Arial" w:eastAsia="Arial" w:hAnsi="Arial" w:cs="Arial"/>
          <w:i/>
        </w:rPr>
      </w:pPr>
      <w:r>
        <w:rPr>
          <w:rFonts w:ascii="Arial" w:eastAsia="Arial" w:hAnsi="Arial" w:cs="Arial"/>
        </w:rPr>
        <w:t>8. Successful applicants are required to submit a summary (~1-</w:t>
      </w:r>
      <w:proofErr w:type="gramStart"/>
      <w:r>
        <w:rPr>
          <w:rFonts w:ascii="Arial" w:eastAsia="Arial" w:hAnsi="Arial" w:cs="Arial"/>
        </w:rPr>
        <w:t>4 page</w:t>
      </w:r>
      <w:proofErr w:type="gramEnd"/>
      <w:r>
        <w:rPr>
          <w:rFonts w:ascii="Arial" w:eastAsia="Arial" w:hAnsi="Arial" w:cs="Arial"/>
        </w:rPr>
        <w:t xml:space="preserve"> article) of their publication to the GSNZ newsletter within 12-months of receiving the award.</w:t>
      </w:r>
    </w:p>
    <w:sectPr w:rsidR="006859D4">
      <w:headerReference w:type="default" r:id="rId11"/>
      <w:footerReference w:type="even" r:id="rId12"/>
      <w:footerReference w:type="default" r:id="rId13"/>
      <w:headerReference w:type="first" r:id="rId14"/>
      <w:footerReference w:type="first" r:id="rId15"/>
      <w:pgSz w:w="11906" w:h="16838"/>
      <w:pgMar w:top="1440" w:right="1440" w:bottom="1440" w:left="1440" w:header="39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0DD3" w:rsidRDefault="00410DD3">
      <w:pPr>
        <w:spacing w:after="0" w:line="240" w:lineRule="auto"/>
      </w:pPr>
      <w:r>
        <w:separator/>
      </w:r>
    </w:p>
  </w:endnote>
  <w:endnote w:type="continuationSeparator" w:id="0">
    <w:p w:rsidR="00410DD3" w:rsidRDefault="0041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59D4"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59264" behindDoc="0" locked="0" layoutInCell="1" hidden="0" allowOverlap="1">
              <wp:simplePos x="0" y="0"/>
              <wp:positionH relativeFrom="column">
                <wp:posOffset>1435100</wp:posOffset>
              </wp:positionH>
              <wp:positionV relativeFrom="paragraph">
                <wp:posOffset>0</wp:posOffset>
              </wp:positionV>
              <wp:extent cx="1029970" cy="316865"/>
              <wp:effectExtent l="0" t="0" r="0" b="0"/>
              <wp:wrapNone/>
              <wp:docPr id="1939533477" name="Rectangle 1939533477" descr="Classification: In-Confidence"/>
              <wp:cNvGraphicFramePr/>
              <a:graphic xmlns:a="http://schemas.openxmlformats.org/drawingml/2006/main">
                <a:graphicData uri="http://schemas.microsoft.com/office/word/2010/wordprocessingShape">
                  <wps:wsp>
                    <wps:cNvSpPr/>
                    <wps:spPr>
                      <a:xfrm>
                        <a:off x="4835778" y="3626330"/>
                        <a:ext cx="1020445" cy="307340"/>
                      </a:xfrm>
                      <a:prstGeom prst="rect">
                        <a:avLst/>
                      </a:prstGeom>
                      <a:noFill/>
                      <a:ln>
                        <a:noFill/>
                      </a:ln>
                    </wps:spPr>
                    <wps:txbx>
                      <w:txbxContent>
                        <w:p w:rsidR="006859D4" w:rsidRDefault="00000000">
                          <w:pPr>
                            <w:spacing w:after="0" w:line="258" w:lineRule="auto"/>
                            <w:textDirection w:val="btLr"/>
                          </w:pPr>
                          <w:r>
                            <w:rPr>
                              <w:color w:val="000000"/>
                              <w:sz w:val="14"/>
                            </w:rPr>
                            <w:t>Classification: In-Confidence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1435100</wp:posOffset>
              </wp:positionH>
              <wp:positionV relativeFrom="paragraph">
                <wp:posOffset>0</wp:posOffset>
              </wp:positionV>
              <wp:extent cx="1029970" cy="316865"/>
              <wp:effectExtent b="0" l="0" r="0" t="0"/>
              <wp:wrapNone/>
              <wp:docPr descr="Classification: In-Confidence" id="1939533477" name="image2.png"/>
              <a:graphic>
                <a:graphicData uri="http://schemas.openxmlformats.org/drawingml/2006/picture">
                  <pic:pic>
                    <pic:nvPicPr>
                      <pic:cNvPr descr="Classification: In-Confidence" id="0" name="image2.png"/>
                      <pic:cNvPicPr preferRelativeResize="0"/>
                    </pic:nvPicPr>
                    <pic:blipFill>
                      <a:blip r:embed="rId1"/>
                      <a:srcRect/>
                      <a:stretch>
                        <a:fillRect/>
                      </a:stretch>
                    </pic:blipFill>
                    <pic:spPr>
                      <a:xfrm>
                        <a:off x="0" y="0"/>
                        <a:ext cx="1029970" cy="31686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59D4" w:rsidRDefault="006859D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59D4" w:rsidRDefault="006859D4">
    <w:pPr>
      <w:pBdr>
        <w:top w:val="nil"/>
        <w:left w:val="nil"/>
        <w:bottom w:val="nil"/>
        <w:right w:val="nil"/>
        <w:between w:val="nil"/>
      </w:pBdr>
      <w:tabs>
        <w:tab w:val="center" w:pos="4513"/>
        <w:tab w:val="right" w:pos="9026"/>
      </w:tabs>
      <w:spacing w:after="0" w:line="240" w:lineRule="auto"/>
      <w:rPr>
        <w:rFonts w:ascii="Verdana" w:eastAsia="Verdana" w:hAnsi="Verdana" w:cs="Verdana"/>
        <w:i/>
        <w:color w:val="000000"/>
        <w:sz w:val="20"/>
        <w:szCs w:val="20"/>
      </w:rPr>
    </w:pPr>
  </w:p>
  <w:p w:rsidR="006859D4" w:rsidRDefault="006859D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0DD3" w:rsidRDefault="00410DD3">
      <w:pPr>
        <w:spacing w:after="0" w:line="240" w:lineRule="auto"/>
      </w:pPr>
      <w:r>
        <w:separator/>
      </w:r>
    </w:p>
  </w:footnote>
  <w:footnote w:type="continuationSeparator" w:id="0">
    <w:p w:rsidR="00410DD3" w:rsidRDefault="00410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59D4" w:rsidRDefault="00000000">
    <w:pPr>
      <w:pBdr>
        <w:top w:val="nil"/>
        <w:left w:val="nil"/>
        <w:bottom w:val="nil"/>
        <w:right w:val="nil"/>
        <w:between w:val="nil"/>
      </w:pBdr>
      <w:tabs>
        <w:tab w:val="center" w:pos="4513"/>
        <w:tab w:val="right" w:pos="9026"/>
      </w:tabs>
      <w:spacing w:after="0" w:line="240" w:lineRule="auto"/>
      <w:jc w:val="right"/>
      <w:rPr>
        <w:i/>
        <w:color w:val="000000"/>
      </w:rPr>
    </w:pPr>
    <w:proofErr w:type="spellStart"/>
    <w:r>
      <w:rPr>
        <w:i/>
      </w:rPr>
      <w:t>PostDoc</w:t>
    </w:r>
    <w:proofErr w:type="spellEnd"/>
    <w:r>
      <w:rPr>
        <w:i/>
      </w:rPr>
      <w:t xml:space="preserve"> Publishing </w:t>
    </w:r>
    <w:r>
      <w:rPr>
        <w:i/>
        <w:color w:val="000000"/>
      </w:rPr>
      <w:t>Grant Application vJune2026</w:t>
    </w:r>
  </w:p>
  <w:p w:rsidR="006859D4" w:rsidRDefault="006859D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59D4"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-914398</wp:posOffset>
          </wp:positionH>
          <wp:positionV relativeFrom="paragraph">
            <wp:posOffset>-248282</wp:posOffset>
          </wp:positionV>
          <wp:extent cx="7578090" cy="1438275"/>
          <wp:effectExtent l="0" t="0" r="0" b="0"/>
          <wp:wrapSquare wrapText="bothSides" distT="0" distB="0" distL="114300" distR="114300"/>
          <wp:docPr id="1939533478" name="image1.png"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knife&#10;&#10;Description automatically generated"/>
                  <pic:cNvPicPr preferRelativeResize="0"/>
                </pic:nvPicPr>
                <pic:blipFill>
                  <a:blip r:embed="rId1"/>
                  <a:srcRect/>
                  <a:stretch>
                    <a:fillRect/>
                  </a:stretch>
                </pic:blipFill>
                <pic:spPr>
                  <a:xfrm>
                    <a:off x="0" y="0"/>
                    <a:ext cx="7578090" cy="1438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5E8"/>
    <w:multiLevelType w:val="multilevel"/>
    <w:tmpl w:val="E46483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7FD6CC6"/>
    <w:multiLevelType w:val="multilevel"/>
    <w:tmpl w:val="90B4D4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D240906"/>
    <w:multiLevelType w:val="multilevel"/>
    <w:tmpl w:val="1C30A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54144C"/>
    <w:multiLevelType w:val="multilevel"/>
    <w:tmpl w:val="DBE22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8446069">
    <w:abstractNumId w:val="2"/>
  </w:num>
  <w:num w:numId="2" w16cid:durableId="1704934997">
    <w:abstractNumId w:val="1"/>
  </w:num>
  <w:num w:numId="3" w16cid:durableId="1889143423">
    <w:abstractNumId w:val="0"/>
  </w:num>
  <w:num w:numId="4" w16cid:durableId="268121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D4"/>
    <w:rsid w:val="00314FB7"/>
    <w:rsid w:val="00410DD3"/>
    <w:rsid w:val="006859D4"/>
    <w:rsid w:val="008A4E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ADE3B-B0FD-4D2E-AEFC-38D89B61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B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69"/>
  </w:style>
  <w:style w:type="paragraph" w:styleId="Footer">
    <w:name w:val="footer"/>
    <w:basedOn w:val="Normal"/>
    <w:link w:val="FooterChar"/>
    <w:uiPriority w:val="99"/>
    <w:unhideWhenUsed/>
    <w:rsid w:val="00CB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69"/>
  </w:style>
  <w:style w:type="paragraph" w:styleId="ListParagraph">
    <w:name w:val="List Paragraph"/>
    <w:basedOn w:val="Normal"/>
    <w:uiPriority w:val="34"/>
    <w:qFormat/>
    <w:rsid w:val="0094329E"/>
    <w:pPr>
      <w:ind w:left="720"/>
      <w:contextualSpacing/>
    </w:pPr>
  </w:style>
  <w:style w:type="table" w:styleId="TableGrid">
    <w:name w:val="Table Grid"/>
    <w:basedOn w:val="TableNormal"/>
    <w:uiPriority w:val="39"/>
    <w:rsid w:val="003B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330C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aul.libguides.com/read-and-publish/wile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VP@gsnz.org.nz" TargetMode="External"/><Relationship Id="rId4" Type="http://schemas.openxmlformats.org/officeDocument/2006/relationships/settings" Target="settings.xml"/><Relationship Id="rId9" Type="http://schemas.openxmlformats.org/officeDocument/2006/relationships/hyperlink" Target="mailto:vp@gsnz.org.n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2ulVpDuY0r4BTOS6jcbV1+CE9Q==">CgMxLjA4AHIhMTdiZnJOZFJNNGw4NldCNllsdmxndVZFckJGOENnVkFr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Katherine</dc:creator>
  <cp:lastModifiedBy>Nicki Sayers</cp:lastModifiedBy>
  <cp:revision>2</cp:revision>
  <dcterms:created xsi:type="dcterms:W3CDTF">2025-07-09T05:50:00Z</dcterms:created>
  <dcterms:modified xsi:type="dcterms:W3CDTF">2025-07-09T05:50:00Z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y fmtid="{D5CDD505-2E9C-101B-9397-08002B2CF9AE}" pid="3" name="ClassificationContentMarkingFooterShapeIds">
    <vt:lpwstr>2fb977f1,739aeea4,355babbc</vt:lpwstr>
  </property>
  <property fmtid="{D5CDD505-2E9C-101B-9397-08002B2CF9AE}" pid="4" name="ClassificationContentMarkingFooterFontProps">
    <vt:lpwstr>#000000,7,Calibri</vt:lpwstr>
  </property>
  <property fmtid="{D5CDD505-2E9C-101B-9397-08002B2CF9AE}" pid="5" name="ClassificationContentMarkingFooterText">
    <vt:lpwstr>Classification: In-Confidence</vt:lpwstr>
  </property>
  <property fmtid="{D5CDD505-2E9C-101B-9397-08002B2CF9AE}" pid="6" name="MSIP_Label_d2b2326c-f811-4ccc-abcb-1b955c303c2e_Enabled">
    <vt:lpwstr>true</vt:lpwstr>
  </property>
  <property fmtid="{D5CDD505-2E9C-101B-9397-08002B2CF9AE}" pid="7" name="MSIP_Label_d2b2326c-f811-4ccc-abcb-1b955c303c2e_SetDate">
    <vt:lpwstr>2025-02-20T22:18:56Z</vt:lpwstr>
  </property>
  <property fmtid="{D5CDD505-2E9C-101B-9397-08002B2CF9AE}" pid="8" name="MSIP_Label_d2b2326c-f811-4ccc-abcb-1b955c303c2e_Method">
    <vt:lpwstr>Standard</vt:lpwstr>
  </property>
  <property fmtid="{D5CDD505-2E9C-101B-9397-08002B2CF9AE}" pid="9" name="MSIP_Label_d2b2326c-f811-4ccc-abcb-1b955c303c2e_Name">
    <vt:lpwstr>In-Confidence</vt:lpwstr>
  </property>
  <property fmtid="{D5CDD505-2E9C-101B-9397-08002B2CF9AE}" pid="10" name="MSIP_Label_d2b2326c-f811-4ccc-abcb-1b955c303c2e_SiteId">
    <vt:lpwstr>dc781727-710e-4855-bc4c-690266a1b551</vt:lpwstr>
  </property>
  <property fmtid="{D5CDD505-2E9C-101B-9397-08002B2CF9AE}" pid="11" name="MSIP_Label_d2b2326c-f811-4ccc-abcb-1b955c303c2e_ActionId">
    <vt:lpwstr>5b03d798-2934-4c82-b69b-76fdb2d9e4a7</vt:lpwstr>
  </property>
  <property fmtid="{D5CDD505-2E9C-101B-9397-08002B2CF9AE}" pid="12" name="MSIP_Label_d2b2326c-f811-4ccc-abcb-1b955c303c2e_ContentBits">
    <vt:lpwstr>2</vt:lpwstr>
  </property>
  <property fmtid="{D5CDD505-2E9C-101B-9397-08002B2CF9AE}" pid="13" name="MSIP_Label_d2b2326c-f811-4ccc-abcb-1b955c303c2e_Tag">
    <vt:lpwstr>10, 3, 0, 1</vt:lpwstr>
  </property>
</Properties>
</file>