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Geoscience Lecture Tour</w:t>
      </w:r>
    </w:p>
    <w:p w:rsidR="00000000" w:rsidDel="00000000" w:rsidP="00000000" w:rsidRDefault="00000000" w:rsidRPr="00000000" w14:paraId="00000002">
      <w:pPr>
        <w:jc w:val="center"/>
        <w:rPr>
          <w:rFonts w:ascii="Verdana" w:cs="Verdana" w:eastAsia="Verdana" w:hAnsi="Verdana"/>
          <w:sz w:val="24"/>
          <w:szCs w:val="24"/>
        </w:rPr>
      </w:pPr>
      <w:r w:rsidDel="00000000" w:rsidR="00000000" w:rsidRPr="00000000">
        <w:rPr>
          <w:rFonts w:ascii="Arial" w:cs="Arial" w:eastAsia="Arial" w:hAnsi="Arial"/>
          <w:i w:val="1"/>
          <w:sz w:val="24"/>
          <w:szCs w:val="24"/>
          <w:rtl w:val="0"/>
        </w:rPr>
        <w:t xml:space="preserve">For a geoscientist with excellent public speaking skills to present new research to all branches of GSNZ. This award replaces the Hochstetter Lecture award.</w:t>
      </w:r>
      <w:r w:rsidDel="00000000" w:rsidR="00000000" w:rsidRPr="00000000">
        <w:rPr>
          <w:rtl w:val="0"/>
        </w:rPr>
      </w:r>
    </w:p>
    <w:p w:rsidR="00000000" w:rsidDel="00000000" w:rsidP="00000000" w:rsidRDefault="00000000" w:rsidRPr="00000000" w14:paraId="0000000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Rules relevant to applications and eligibility for this award are included as an appendix to this form. Please read these before completing the application.</w:t>
      </w:r>
    </w:p>
    <w:p w:rsidR="00000000" w:rsidDel="00000000" w:rsidP="00000000" w:rsidRDefault="00000000" w:rsidRPr="00000000" w14:paraId="0000000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1: Details of Nominee and Nominators</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Name and title of nominee:</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0B">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(*as per the rules for the Geoscience Lecture Tour speaker, the nominee must be based in New Zealand)</w:t>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Name and title of primary nominator:</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Address: </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2">
      <w:pPr>
        <w:rPr>
          <w:rFonts w:ascii="Verdana" w:cs="Verdana" w:eastAsia="Verdana" w:hAnsi="Verdana"/>
        </w:rPr>
      </w:pPr>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Name and title of secondary nominator (optional):</w:t>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Address:</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8">
      <w:pPr>
        <w:rPr>
          <w:rFonts w:ascii="Verdana" w:cs="Verdana" w:eastAsia="Verdana" w:hAnsi="Verdan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2: Supporting Statement</w:t>
      </w:r>
    </w:p>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Please use the space below to explain to the Awards Subcommittee how this nominee fulfils the criteria for the Geoscience Lecture Tour award, specifically addressing (but not limited to):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An outline of the current body of work they are currently undertaking or have recently completed for which you envisage them speaking 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 an indicative title of the main (public) lecture, as well as an indicative title of any supporting lecture (if being offered)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An explanation of the novelty of the concepts and techniques involved and how they have or will modify existing theories or interpretations.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potential for appeal to both a professional and an amateur audience.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speaker’s ability to deliver presentations in an informative and engaging fashion. </w:t>
      </w:r>
    </w:p>
    <w:p w:rsidR="00000000" w:rsidDel="00000000" w:rsidP="00000000" w:rsidRDefault="00000000" w:rsidRPr="00000000" w14:paraId="00000020">
      <w:pPr>
        <w:rPr>
          <w:i w:val="1"/>
        </w:rPr>
      </w:pPr>
      <w:r w:rsidDel="00000000" w:rsidR="00000000" w:rsidRPr="00000000">
        <w:rPr>
          <w:i w:val="1"/>
          <w:rtl w:val="0"/>
        </w:rPr>
        <w:t xml:space="preserve">Enter the supporting information here. The text box will automatically expand to accommodate the text as necessary. This statement should not exceed the equivalent of 2 A4 pages. Please do not change the font size. These instructions can be deleted.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rFonts w:ascii="Verdana" w:cs="Verdana" w:eastAsia="Verdana" w:hAnsi="Verdana"/>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3: Declaration </w:t>
      </w:r>
    </w:p>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rtl w:val="0"/>
        </w:rPr>
        <w:t xml:space="preserve">Has the nominee agreed to be nominated for the award?      Yes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5">
      <w:pPr>
        <w:rPr>
          <w:rFonts w:ascii="Verdana" w:cs="Verdana" w:eastAsia="Verdana" w:hAnsi="Verdana"/>
        </w:rPr>
      </w:pPr>
      <w:r w:rsidDel="00000000" w:rsidR="00000000" w:rsidRPr="00000000">
        <w:rPr>
          <w:rtl w:val="0"/>
        </w:rPr>
      </w:r>
    </w:p>
    <w:p w:rsidR="00000000" w:rsidDel="00000000" w:rsidP="00000000" w:rsidRDefault="00000000" w:rsidRPr="00000000" w14:paraId="00000026">
      <w:pPr>
        <w:rPr>
          <w:rFonts w:ascii="Verdana" w:cs="Verdana" w:eastAsia="Verdana" w:hAnsi="Verdana"/>
        </w:rPr>
      </w:pPr>
      <w:r w:rsidDel="00000000" w:rsidR="00000000" w:rsidRPr="00000000">
        <w:rPr>
          <w:rFonts w:ascii="Verdana" w:cs="Verdana" w:eastAsia="Verdana" w:hAnsi="Verdana"/>
          <w:rtl w:val="0"/>
        </w:rPr>
        <w:t xml:space="preserve">Is the nominee aware of their obligations as a Geoscience Lecture Tour speaker*?   Yes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7">
      <w:pPr>
        <w:rPr>
          <w:rFonts w:ascii="Verdana" w:cs="Verdana" w:eastAsia="Verdana" w:hAnsi="Verdana"/>
          <w:i w:val="1"/>
        </w:rPr>
      </w:pPr>
      <w:r w:rsidDel="00000000" w:rsidR="00000000" w:rsidRPr="00000000">
        <w:rPr>
          <w:rFonts w:ascii="Verdana" w:cs="Verdana" w:eastAsia="Verdana" w:hAnsi="Verdana"/>
          <w:i w:val="1"/>
          <w:rtl w:val="0"/>
        </w:rPr>
        <w:t xml:space="preserve">*This information can be obtained </w:t>
      </w:r>
      <w:hyperlink r:id="rId7">
        <w:r w:rsidDel="00000000" w:rsidR="00000000" w:rsidRPr="00000000">
          <w:rPr>
            <w:rFonts w:ascii="Verdana" w:cs="Verdana" w:eastAsia="Verdana" w:hAnsi="Verdana"/>
            <w:i w:val="1"/>
            <w:color w:val="0000ff"/>
            <w:u w:val="single"/>
            <w:rtl w:val="0"/>
          </w:rPr>
          <w:t xml:space="preserve">here</w:t>
        </w:r>
      </w:hyperlink>
      <w:r w:rsidDel="00000000" w:rsidR="00000000" w:rsidRPr="00000000">
        <w:rPr>
          <w:rFonts w:ascii="Verdana" w:cs="Verdana" w:eastAsia="Verdana" w:hAnsi="Verdana"/>
          <w:i w:val="1"/>
          <w:rtl w:val="0"/>
        </w:rPr>
        <w:t xml:space="preserve">.</w:t>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Fonts w:ascii="Verdana" w:cs="Verdana" w:eastAsia="Verdana" w:hAnsi="Verdana"/>
          <w:i w:val="1"/>
          <w:rtl w:val="0"/>
        </w:rPr>
        <w:t xml:space="preserve">I confirm that, to the best of my knowledge, the information contained within this application is true and accurate. </w:t>
        <w:tab/>
        <w:tab/>
        <w:tab/>
        <w:tab/>
        <w:tab/>
        <w:tab/>
      </w:r>
      <w:r w:rsidDel="00000000" w:rsidR="00000000" w:rsidRPr="00000000">
        <w:rPr>
          <w:rFonts w:ascii="Verdana" w:cs="Verdana" w:eastAsia="Verdana" w:hAnsi="Verdana"/>
          <w:rtl w:val="0"/>
        </w:rPr>
        <w:t xml:space="preserve">YES</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A">
      <w:pPr>
        <w:rPr>
          <w:rFonts w:ascii="Verdana" w:cs="Verdana" w:eastAsia="Verdana" w:hAnsi="Verdana"/>
        </w:rPr>
      </w:pPr>
      <w:r w:rsidDel="00000000" w:rsidR="00000000" w:rsidRPr="00000000">
        <w:rPr>
          <w:rtl w:val="0"/>
        </w:rPr>
      </w:r>
    </w:p>
    <w:p w:rsidR="00000000" w:rsidDel="00000000" w:rsidP="00000000" w:rsidRDefault="00000000" w:rsidRPr="00000000" w14:paraId="0000002B">
      <w:pPr>
        <w:rPr>
          <w:rFonts w:ascii="Verdana" w:cs="Verdana" w:eastAsia="Verdana" w:hAnsi="Verdana"/>
        </w:rPr>
      </w:pPr>
      <w:r w:rsidDel="00000000" w:rsidR="00000000" w:rsidRPr="00000000">
        <w:rPr>
          <w:rtl w:val="0"/>
        </w:rPr>
      </w:r>
    </w:p>
    <w:p w:rsidR="00000000" w:rsidDel="00000000" w:rsidP="00000000" w:rsidRDefault="00000000" w:rsidRPr="00000000" w14:paraId="0000002C">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4: Additional Nominators (optional)</w:t>
      </w:r>
    </w:p>
    <w:p w:rsidR="00000000" w:rsidDel="00000000" w:rsidP="00000000" w:rsidRDefault="00000000" w:rsidRPr="00000000" w14:paraId="0000002D">
      <w:pPr>
        <w:rPr>
          <w:i w:val="1"/>
        </w:rPr>
      </w:pPr>
      <w:r w:rsidDel="00000000" w:rsidR="00000000" w:rsidRPr="00000000">
        <w:rPr>
          <w:i w:val="1"/>
          <w:rtl w:val="0"/>
        </w:rPr>
        <w:t xml:space="preserve">Enter the names and addresses for any additional nominators here. Email and signature are not needed, but please ‘cc’ these additional nominators into the email when submitting the nomination. The text box will automatically expand to accommodate the text as necessary. These instructions can be deleted.</w:t>
      </w:r>
    </w:p>
    <w:p w:rsidR="00000000" w:rsidDel="00000000" w:rsidP="00000000" w:rsidRDefault="00000000" w:rsidRPr="00000000" w14:paraId="0000002E">
      <w:pPr>
        <w:rPr>
          <w:rFonts w:ascii="Verdana" w:cs="Verdana" w:eastAsia="Verdana" w:hAnsi="Verdana"/>
        </w:rPr>
      </w:pPr>
      <w:r w:rsidDel="00000000" w:rsidR="00000000" w:rsidRPr="00000000">
        <w:rPr>
          <w:rtl w:val="0"/>
        </w:rPr>
      </w:r>
    </w:p>
    <w:p w:rsidR="00000000" w:rsidDel="00000000" w:rsidP="00000000" w:rsidRDefault="00000000" w:rsidRPr="00000000" w14:paraId="0000002F">
      <w:pPr>
        <w:rPr>
          <w:rFonts w:ascii="Verdana" w:cs="Verdana" w:eastAsia="Verdana" w:hAnsi="Verdana"/>
        </w:rPr>
      </w:pPr>
      <w:r w:rsidDel="00000000" w:rsidR="00000000" w:rsidRPr="00000000">
        <w:rPr>
          <w:rtl w:val="0"/>
        </w:rPr>
      </w:r>
    </w:p>
    <w:p w:rsidR="00000000" w:rsidDel="00000000" w:rsidP="00000000" w:rsidRDefault="00000000" w:rsidRPr="00000000" w14:paraId="00000030">
      <w:pPr>
        <w:rPr>
          <w:rFonts w:ascii="Verdana" w:cs="Verdana" w:eastAsia="Verdana" w:hAnsi="Verdana"/>
          <w:i w:val="1"/>
        </w:rPr>
      </w:pPr>
      <w:r w:rsidDel="00000000" w:rsidR="00000000" w:rsidRPr="00000000">
        <w:rPr>
          <w:rFonts w:ascii="Verdana" w:cs="Verdana" w:eastAsia="Verdana" w:hAnsi="Verdana"/>
          <w:i w:val="1"/>
          <w:rtl w:val="0"/>
        </w:rPr>
        <w:t xml:space="preserve">Once completed, please send your application form to the current Chair of the Awards subcommittee (</w:t>
      </w:r>
      <w:hyperlink r:id="rId8">
        <w:r w:rsidDel="00000000" w:rsidR="00000000" w:rsidRPr="00000000">
          <w:rPr>
            <w:rFonts w:ascii="Verdana" w:cs="Verdana" w:eastAsia="Verdana" w:hAnsi="Verdana"/>
            <w:color w:val="0000ff"/>
            <w:u w:val="single"/>
            <w:rtl w:val="0"/>
          </w:rPr>
          <w:t xml:space="preserve">VP@gsnz.org.nz</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by the due date advertised in the Call for Awards for the year in which the nomination is being made.</w:t>
      </w:r>
    </w:p>
    <w:p w:rsidR="00000000" w:rsidDel="00000000" w:rsidP="00000000" w:rsidRDefault="00000000" w:rsidRPr="00000000" w14:paraId="00000031">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32">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Appendix</w:t>
      </w:r>
    </w:p>
    <w:p w:rsidR="00000000" w:rsidDel="00000000" w:rsidP="00000000" w:rsidRDefault="00000000" w:rsidRPr="00000000" w14:paraId="00000033">
      <w:pPr>
        <w:jc w:val="center"/>
        <w:rPr>
          <w:rFonts w:ascii="Verdana" w:cs="Verdana" w:eastAsia="Verdana" w:hAnsi="Verdana"/>
          <w:b w:val="1"/>
          <w:sz w:val="24"/>
          <w:szCs w:val="24"/>
        </w:rPr>
      </w:pPr>
      <w:r w:rsidDel="00000000" w:rsidR="00000000" w:rsidRPr="00000000">
        <w:rPr>
          <w:rFonts w:ascii="Verdana" w:cs="Verdana" w:eastAsia="Verdana" w:hAnsi="Verdana"/>
          <w:b w:val="1"/>
          <w:rtl w:val="0"/>
        </w:rPr>
        <w:t xml:space="preserve">Rules relevant to applications and eligibility for the Geoscience Lecture Tour award</w:t>
      </w:r>
      <w:r w:rsidDel="00000000" w:rsidR="00000000" w:rsidRPr="00000000">
        <w:rPr>
          <w:rtl w:val="0"/>
        </w:rPr>
      </w:r>
    </w:p>
    <w:p w:rsidR="00000000" w:rsidDel="00000000" w:rsidP="00000000" w:rsidRDefault="00000000" w:rsidRPr="00000000" w14:paraId="00000034">
      <w:pPr>
        <w:rPr>
          <w:rFonts w:ascii="Verdana" w:cs="Verdana" w:eastAsia="Verdana" w:hAnsi="Verdana"/>
        </w:rPr>
      </w:pPr>
      <w:r w:rsidDel="00000000" w:rsidR="00000000" w:rsidRPr="00000000">
        <w:rPr>
          <w:rFonts w:ascii="Verdana" w:cs="Verdana" w:eastAsia="Verdana" w:hAnsi="Verdana"/>
          <w:rtl w:val="0"/>
        </w:rPr>
        <w:t xml:space="preserve">As contained within the GSNZ Bylaws pertaining to The Geoscience Society Of New Zealand Awards Trust (full version available via the </w:t>
      </w:r>
      <w:hyperlink r:id="rId9">
        <w:r w:rsidDel="00000000" w:rsidR="00000000" w:rsidRPr="00000000">
          <w:rPr>
            <w:rFonts w:ascii="Verdana" w:cs="Verdana" w:eastAsia="Verdana" w:hAnsi="Verdana"/>
            <w:color w:val="0000ff"/>
            <w:u w:val="single"/>
            <w:rtl w:val="0"/>
          </w:rPr>
          <w:t xml:space="preserve">GSNZ website</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35">
      <w:pPr>
        <w:rPr>
          <w:rFonts w:ascii="Verdana" w:cs="Verdana" w:eastAsia="Verdana" w:hAnsi="Verdana"/>
        </w:rPr>
      </w:pPr>
      <w:r w:rsidDel="00000000" w:rsidR="00000000" w:rsidRPr="00000000">
        <w:rPr>
          <w:rtl w:val="0"/>
        </w:rPr>
      </w:r>
    </w:p>
    <w:p w:rsidR="00000000" w:rsidDel="00000000" w:rsidP="00000000" w:rsidRDefault="00000000" w:rsidRPr="00000000" w14:paraId="00000036">
      <w:pPr>
        <w:spacing w:after="280" w:before="280" w:line="240" w:lineRule="auto"/>
        <w:rPr>
          <w:rFonts w:ascii="Verdana" w:cs="Verdana" w:eastAsia="Verdana" w:hAnsi="Verdana"/>
          <w:i w:val="1"/>
          <w:sz w:val="18"/>
          <w:szCs w:val="18"/>
        </w:rPr>
      </w:pPr>
      <w:r w:rsidDel="00000000" w:rsidR="00000000" w:rsidRPr="00000000">
        <w:rPr>
          <w:rFonts w:ascii="Verdana" w:cs="Verdana" w:eastAsia="Verdana" w:hAnsi="Verdana"/>
          <w:i w:val="1"/>
          <w:sz w:val="20"/>
          <w:szCs w:val="20"/>
          <w:rtl w:val="0"/>
        </w:rPr>
        <w:t xml:space="preserve">1. This award replaces the Hochstetter Lecturer award. The Geoscience Lecture Tour is intended to inform research scientists and students, and members of the public, of recent developments or state of knowledge of one or more New Zealand geoscience topics or subdisciplines that are of broad interest. The lecture may be based on a body of research which may or may not include research that has not yet be published. The topic should be of interest to both a professional and amateur audience.</w:t>
      </w:r>
      <w:r w:rsidDel="00000000" w:rsidR="00000000" w:rsidRPr="00000000">
        <w:rPr>
          <w:rtl w:val="0"/>
        </w:rPr>
      </w:r>
    </w:p>
    <w:p w:rsidR="00000000" w:rsidDel="00000000" w:rsidP="00000000" w:rsidRDefault="00000000" w:rsidRPr="00000000" w14:paraId="00000037">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2. The Geoscience Lecture will be delivered by a New Zealand-based geoscientist who is a recognised expert in their field and who has a reputation as a good, informative speaker. </w:t>
      </w:r>
    </w:p>
    <w:p w:rsidR="00000000" w:rsidDel="00000000" w:rsidP="00000000" w:rsidRDefault="00000000" w:rsidRPr="00000000" w14:paraId="00000038">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3. The Geoscience Lecture shall be delivered to each branch of the Society, and may be delivered to other groups by arrangement of the lecturer. Arrangements should be made at one branch or centre to record the presentation for wider dissemination.</w:t>
      </w:r>
    </w:p>
    <w:p w:rsidR="00000000" w:rsidDel="00000000" w:rsidP="00000000" w:rsidRDefault="00000000" w:rsidRPr="00000000" w14:paraId="00000039">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 The lecturer shall be encouraged to present one or more support lectures at each centre with a university geoscience department, as well as any other activity which he/she considers appropriate.</w:t>
      </w:r>
    </w:p>
    <w:p w:rsidR="00000000" w:rsidDel="00000000" w:rsidP="00000000" w:rsidRDefault="00000000" w:rsidRPr="00000000" w14:paraId="0000003A">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5. The Geoscience Lecture Tour recipient shall arrange a programme with branches that is suitable to them and supply the Committee of the Society with a copy of the proposed itinerary for approval.</w:t>
      </w:r>
    </w:p>
    <w:p w:rsidR="00000000" w:rsidDel="00000000" w:rsidP="00000000" w:rsidRDefault="00000000" w:rsidRPr="00000000" w14:paraId="0000003B">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6. Receipts for all actual and reasonable expenses shall be retained by the recipient of the award and forwarded to the Treasurer of the Society for reimbursement.</w:t>
      </w:r>
    </w:p>
    <w:p w:rsidR="00000000" w:rsidDel="00000000" w:rsidP="00000000" w:rsidRDefault="00000000" w:rsidRPr="00000000" w14:paraId="0000003C">
      <w:pPr>
        <w:spacing w:after="280" w:before="280" w:lin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7. The award shall be awarded by recommendation of the Awards Subcommittee and ratified by vote of the GSNZ National Committee. Advice may be sought from suitably-experienced geoscientists or Special Interest Group convenors as required.  </w:t>
      </w:r>
    </w:p>
    <w:p w:rsidR="00000000" w:rsidDel="00000000" w:rsidP="00000000" w:rsidRDefault="00000000" w:rsidRPr="00000000" w14:paraId="0000003D">
      <w:pPr>
        <w:spacing w:after="280" w:before="280" w:line="240" w:lineRule="auto"/>
        <w:rPr>
          <w:rFonts w:ascii="Verdana" w:cs="Verdana" w:eastAsia="Verdana" w:hAnsi="Verdana"/>
          <w:i w:val="1"/>
          <w:sz w:val="16"/>
          <w:szCs w:val="16"/>
        </w:rPr>
      </w:pPr>
      <w:r w:rsidDel="00000000" w:rsidR="00000000" w:rsidRPr="00000000">
        <w:rPr>
          <w:rFonts w:ascii="Verdana" w:cs="Verdana" w:eastAsia="Verdana" w:hAnsi="Verdana"/>
          <w:i w:val="1"/>
          <w:sz w:val="20"/>
          <w:szCs w:val="20"/>
          <w:rtl w:val="0"/>
        </w:rPr>
        <w:t xml:space="preserve">8. The Lectureship shall, if possible, be announced at the Annual General Meeting, or Annual Conference, of the Society</w:t>
      </w:r>
      <w:r w:rsidDel="00000000" w:rsidR="00000000" w:rsidRPr="00000000">
        <w:rPr>
          <w:rtl w:val="0"/>
        </w:rPr>
      </w:r>
    </w:p>
    <w:p w:rsidR="00000000" w:rsidDel="00000000" w:rsidP="00000000" w:rsidRDefault="00000000" w:rsidRPr="00000000" w14:paraId="0000003E">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F">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40">
      <w:pPr>
        <w:rPr>
          <w:rFonts w:ascii="Verdana" w:cs="Verdana" w:eastAsia="Verdana" w:hAnsi="Verdana"/>
        </w:rPr>
      </w:pPr>
      <w:r w:rsidDel="00000000" w:rsidR="00000000" w:rsidRPr="00000000">
        <w:rPr>
          <w:rFonts w:ascii="Verdana" w:cs="Verdana" w:eastAsia="Verdana" w:hAnsi="Verdana"/>
          <w:rtl w:val="0"/>
        </w:rPr>
        <w:t xml:space="preserve">This page may be deleted on completion of the application</w:t>
      </w:r>
    </w:p>
    <w:p w:rsidR="00000000" w:rsidDel="00000000" w:rsidP="00000000" w:rsidRDefault="00000000" w:rsidRPr="00000000" w14:paraId="00000041">
      <w:pPr>
        <w:rPr>
          <w:rFonts w:ascii="Verdana" w:cs="Verdana" w:eastAsia="Verdana" w:hAnsi="Verdana"/>
          <w:i w:val="1"/>
          <w:sz w:val="20"/>
          <w:szCs w:val="20"/>
        </w:rPr>
      </w:pPr>
      <w:r w:rsidDel="00000000" w:rsidR="00000000" w:rsidRPr="00000000">
        <w:rPr>
          <w:rtl w:val="0"/>
        </w:rPr>
      </w:r>
    </w:p>
    <w:sectPr>
      <w:headerReference r:id="rId10" w:type="default"/>
      <w:headerReference r:id="rId11" w:type="first"/>
      <w:footerReference r:id="rId12" w:type="first"/>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Additional nominators may be added at the end of the application, if applicable.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-248284</wp:posOffset>
          </wp:positionV>
          <wp:extent cx="7578090" cy="1438275"/>
          <wp:effectExtent b="0" l="0" r="0" t="0"/>
          <wp:wrapSquare wrapText="bothSides" distB="0" distT="0" distL="114300" distR="114300"/>
          <wp:docPr descr="A picture containing knife&#10;&#10;Description automatically generated" id="4"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character" w:styleId="Hyperlink">
    <w:name w:val="Hyperlink"/>
    <w:basedOn w:val="DefaultParagraphFont"/>
    <w:uiPriority w:val="99"/>
    <w:unhideWhenUsed w:val="1"/>
    <w:rsid w:val="007B26F4"/>
    <w:rPr>
      <w:color w:val="0000ff"/>
      <w:u w:val="single"/>
    </w:rPr>
  </w:style>
  <w:style w:type="character" w:styleId="UnresolvedMention">
    <w:name w:val="Unresolved Mention"/>
    <w:basedOn w:val="DefaultParagraphFont"/>
    <w:uiPriority w:val="99"/>
    <w:semiHidden w:val="1"/>
    <w:unhideWhenUsed w:val="1"/>
    <w:rsid w:val="00E416D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gsnz.org.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HzqtWJn9yucOw2dOI-HxR0G4KP-JU3irxLARdQqJ1ew/edit?usp=sharing" TargetMode="External"/><Relationship Id="rId8" Type="http://schemas.openxmlformats.org/officeDocument/2006/relationships/hyperlink" Target="mailto:VP@gsnz.org.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csaTpjA6oo2Znz6LtLGvm9wSVA==">CgMxLjA4AHIhMTNfaXZJbmRyVVBESEpTZ19WN05Lck1HM0tGV25WeVh2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2020-06-24T00:56:00Z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